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2000" w:firstLineChars="500"/>
        <w:jc w:val="both"/>
        <w:rPr>
          <w:rFonts w:hint="eastAsia" w:ascii="方正小标宋简体" w:eastAsia="方正小标宋简体"/>
          <w:sz w:val="40"/>
          <w:szCs w:val="36"/>
          <w:lang w:eastAsia="zh-CN"/>
        </w:rPr>
      </w:pPr>
      <w:r>
        <w:rPr>
          <w:rFonts w:hint="eastAsia" w:ascii="方正小标宋简体" w:eastAsia="方正小标宋简体"/>
          <w:sz w:val="40"/>
          <w:szCs w:val="36"/>
          <w:lang w:eastAsia="zh-CN"/>
        </w:rPr>
        <w:t>柳州市妇幼保健院</w:t>
      </w:r>
      <w:r>
        <w:rPr>
          <w:rFonts w:ascii="方正小标宋简体" w:eastAsia="方正小标宋简体"/>
          <w:sz w:val="40"/>
          <w:szCs w:val="36"/>
          <w:lang w:eastAsia="zh-CN"/>
        </w:rPr>
        <w:t>新冠病毒</w:t>
      </w:r>
      <w:r>
        <w:rPr>
          <w:rFonts w:hint="eastAsia" w:ascii="方正小标宋简体" w:eastAsia="方正小标宋简体"/>
          <w:sz w:val="40"/>
          <w:szCs w:val="36"/>
          <w:lang w:eastAsia="zh-CN"/>
        </w:rPr>
        <w:t>核酸</w:t>
      </w:r>
      <w:r>
        <w:rPr>
          <w:rFonts w:ascii="方正小标宋简体" w:eastAsia="方正小标宋简体"/>
          <w:sz w:val="40"/>
          <w:szCs w:val="36"/>
          <w:lang w:eastAsia="zh-CN"/>
        </w:rPr>
        <w:t>检测</w:t>
      </w:r>
      <w:r>
        <w:rPr>
          <w:rFonts w:hint="eastAsia" w:ascii="方正小标宋简体" w:eastAsia="方正小标宋简体"/>
          <w:sz w:val="40"/>
          <w:szCs w:val="36"/>
          <w:lang w:eastAsia="zh-CN"/>
        </w:rPr>
        <w:t>项目价格调整公示表</w:t>
      </w:r>
    </w:p>
    <w:p>
      <w:pPr>
        <w:spacing w:line="540" w:lineRule="exact"/>
        <w:ind w:firstLine="560" w:firstLineChars="200"/>
        <w:jc w:val="both"/>
        <w:rPr>
          <w:rFonts w:hint="eastAsia" w:ascii="方正小标宋简体" w:eastAsia="方正小标宋简体"/>
          <w:sz w:val="28"/>
          <w:szCs w:val="28"/>
          <w:lang w:eastAsia="zh-CN"/>
        </w:rPr>
      </w:pPr>
      <w:r>
        <w:rPr>
          <w:rFonts w:hint="eastAsia" w:ascii="仿宋_GB2312" w:hAnsi="宋体" w:eastAsia="仿宋_GB2312" w:cs="仿宋_GB2312"/>
          <w:color w:val="auto"/>
          <w:sz w:val="28"/>
          <w:szCs w:val="28"/>
          <w:lang w:eastAsia="zh-CN" w:bidi="ar"/>
        </w:rPr>
        <w:t>根据《自治区医保局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 w:bidi="ar"/>
        </w:rPr>
        <w:t xml:space="preserve"> 自治区新冠肺炎疫情防控指挥部疫情防控与医疗救治组关于进一步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eastAsia="zh-CN" w:bidi="ar"/>
        </w:rPr>
        <w:t>降低新冠病毒核酸检测和抗原检测价格的通知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eastAsia="zh-CN" w:bidi="ar"/>
        </w:rPr>
        <w:t>》（桂医保发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 w:bidi="ar"/>
        </w:rPr>
        <w:t>[2022]21号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eastAsia="zh-CN" w:bidi="ar"/>
        </w:rPr>
        <w:t>）精神，为进一步适应当前新冠肺炎疫情防控常态化工作的要求，降低我区疫情防控的社会运行成本，减轻群众负担，自治区进一步降低新冠病毒核酸检测项目价格，现将我院新冠病毒核酸检测项目价格公示如下：</w:t>
      </w:r>
    </w:p>
    <w:tbl>
      <w:tblPr>
        <w:tblStyle w:val="3"/>
        <w:tblpPr w:leftFromText="180" w:rightFromText="180" w:vertAnchor="text" w:horzAnchor="page" w:tblpX="1168" w:tblpY="333"/>
        <w:tblOverlap w:val="never"/>
        <w:tblW w:w="144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608"/>
        <w:gridCol w:w="1544"/>
        <w:gridCol w:w="1470"/>
        <w:gridCol w:w="2025"/>
        <w:gridCol w:w="1680"/>
        <w:gridCol w:w="1755"/>
        <w:gridCol w:w="26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tblHeader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项目编码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项目内涵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除外内容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计价单位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调价前价格</w:t>
            </w:r>
          </w:p>
        </w:tc>
        <w:tc>
          <w:tcPr>
            <w:tcW w:w="1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eastAsia="zh-CN"/>
              </w:rPr>
              <w:t>调价后价格</w:t>
            </w:r>
          </w:p>
        </w:tc>
        <w:tc>
          <w:tcPr>
            <w:tcW w:w="26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</w:rPr>
              <w:t>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L250403092D0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新型冠状病毒核酸检测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次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26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lang w:eastAsia="zh-CN"/>
              </w:rPr>
              <w:t>仅提供新冠病毒检测（包括混检）服务的，不得收取门诊诊查费</w:t>
            </w:r>
          </w:p>
        </w:tc>
      </w:tr>
      <w:tr>
        <w:tblPrEx>
          <w:tblLayout w:type="fixed"/>
        </w:tblPrEx>
        <w:trPr>
          <w:trHeight w:val="1699" w:hRule="atLeast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L250403092E0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新冠病毒核酸检测（混检收费）</w:t>
            </w: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  <w:t>次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5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64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" w:eastAsia="仿宋_GB2312"/>
                <w:sz w:val="21"/>
                <w:szCs w:val="21"/>
                <w:lang w:eastAsia="zh-CN"/>
              </w:rPr>
              <w:t>仅提供新冠病毒检测（包括混检）服务的，不得收取门诊诊查费</w:t>
            </w:r>
          </w:p>
        </w:tc>
      </w:tr>
    </w:tbl>
    <w:p/>
    <w:p>
      <w:pPr>
        <w:rPr>
          <w:rFonts w:ascii="Times New Roman" w:hAnsi="Times New Roman" w:eastAsia="宋体" w:cs="Times New Roman"/>
          <w:szCs w:val="22"/>
          <w:lang w:val="en-US" w:eastAsia="en-US" w:bidi="en-US"/>
        </w:rPr>
      </w:pPr>
    </w:p>
    <w:p>
      <w:pPr>
        <w:shd w:val="clear" w:color="auto" w:fill="FFFFFF"/>
        <w:spacing w:line="540" w:lineRule="exact"/>
        <w:ind w:firstLine="560" w:firstLineChars="200"/>
        <w:jc w:val="both"/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 w:bidi="ar"/>
        </w:rPr>
        <w:t>咨询电话：2205475</w:t>
      </w:r>
      <w:bookmarkStart w:id="0" w:name="_GoBack"/>
      <w:bookmarkEnd w:id="0"/>
    </w:p>
    <w:p>
      <w:pPr>
        <w:shd w:val="clear" w:color="auto" w:fill="FFFFFF"/>
        <w:spacing w:line="540" w:lineRule="exact"/>
        <w:ind w:firstLine="400" w:firstLineChars="200"/>
        <w:jc w:val="both"/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</w:t>
      </w: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 w:bidi="ar"/>
        </w:rPr>
        <w:t>柳州市妇幼保健院</w:t>
      </w:r>
    </w:p>
    <w:p>
      <w:pPr>
        <w:shd w:val="clear" w:color="auto" w:fill="FFFFFF"/>
        <w:spacing w:line="540" w:lineRule="exact"/>
        <w:ind w:left="10916" w:leftChars="278" w:hanging="10360" w:hangingChars="3700"/>
        <w:jc w:val="both"/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auto"/>
          <w:sz w:val="28"/>
          <w:szCs w:val="28"/>
          <w:lang w:val="en-US" w:eastAsia="zh-CN" w:bidi="ar"/>
        </w:rPr>
        <w:t xml:space="preserve">                                                                                                        2022年6月2日</w:t>
      </w:r>
    </w:p>
    <w:p>
      <w:pPr>
        <w:tabs>
          <w:tab w:val="left" w:pos="10999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</w:p>
    <w:p>
      <w:pPr>
        <w:tabs>
          <w:tab w:val="left" w:pos="10999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CF7558"/>
    <w:rsid w:val="18772FED"/>
    <w:rsid w:val="233C0FA4"/>
    <w:rsid w:val="30656FFE"/>
    <w:rsid w:val="3EA71872"/>
    <w:rsid w:val="625901C2"/>
    <w:rsid w:val="6CCF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</w:pPr>
    <w:rPr>
      <w:rFonts w:ascii="Times New Roman" w:hAnsi="Times New Roman" w:eastAsia="宋体" w:cs="Times New Roman"/>
      <w:szCs w:val="22"/>
      <w:lang w:val="en-US" w:eastAsia="en-US" w:bidi="en-US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2021-09-08T08:13:00Z</dcterms:created>
  <dc:creator>Administrator</dc:creator>
  <cp:lastModifiedBy>Administrator</cp:lastModifiedBy>
  <dcterms:modified xsi:type="dcterms:W3CDTF">2022-06-02T03:10:54Z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  <property fmtid="{D5CDD505-2E9C-101B-9397-08002B2CF9AE}" pid="3" name="ICV">
    <vt:lpwstr>4103240EE8394A269AA00124EA6D107B</vt:lpwstr>
  </property>
</Properties>
</file>