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500" w:lineRule="exact"/>
        <w:jc w:val="center"/>
        <w:rPr>
          <w:rFonts w:asciiTheme="minorEastAsia" w:hAnsiTheme="minorEastAsia" w:eastAsiaTheme="minorEastAsia"/>
          <w:sz w:val="32"/>
          <w:szCs w:val="32"/>
        </w:rPr>
      </w:pPr>
      <w:bookmarkStart w:id="0" w:name="_Toc28359022"/>
      <w:bookmarkStart w:id="1" w:name="_Toc35393809"/>
      <w:r>
        <w:rPr>
          <w:rFonts w:hint="eastAsia" w:asciiTheme="minorEastAsia" w:hAnsiTheme="minorEastAsia" w:eastAsiaTheme="minorEastAsia"/>
          <w:sz w:val="32"/>
          <w:szCs w:val="32"/>
        </w:rPr>
        <w:t>广西大德项目管理有限公司关于口腔颌面锥形束计算机体层摄影设备采购（LZZC2023-G1-990440-GXDD）中标结果公告</w:t>
      </w:r>
      <w:bookmarkEnd w:id="0"/>
      <w:bookmarkEnd w:id="1"/>
    </w:p>
    <w:p/>
    <w:p>
      <w:pPr>
        <w:widowControl/>
        <w:spacing w:line="420" w:lineRule="exact"/>
        <w:jc w:val="left"/>
        <w:rPr>
          <w:rFonts w:ascii="宋体" w:hAnsi="宋体" w:cs="Arial"/>
          <w:kern w:val="0"/>
          <w:sz w:val="24"/>
          <w:szCs w:val="24"/>
        </w:rPr>
      </w:pPr>
      <w:bookmarkStart w:id="2" w:name="OLE_LINK1"/>
      <w:r>
        <w:rPr>
          <w:rFonts w:hint="eastAsia" w:ascii="宋体" w:hAnsi="宋体" w:cs="Arial"/>
          <w:b/>
          <w:bCs/>
          <w:kern w:val="0"/>
          <w:sz w:val="24"/>
          <w:szCs w:val="24"/>
        </w:rPr>
        <w:t>一、项目编号：LZZC2023-G1-990440-GXDD</w:t>
      </w:r>
    </w:p>
    <w:p>
      <w:pPr>
        <w:widowControl/>
        <w:spacing w:line="420" w:lineRule="exact"/>
        <w:rPr>
          <w:rFonts w:ascii="宋体" w:hAnsi="宋体" w:cs="宋体"/>
          <w:kern w:val="0"/>
          <w:sz w:val="24"/>
          <w:szCs w:val="24"/>
        </w:rPr>
      </w:pPr>
      <w:r>
        <w:rPr>
          <w:rFonts w:hint="eastAsia" w:ascii="宋体" w:hAnsi="宋体" w:cs="Arial"/>
          <w:b/>
          <w:bCs/>
          <w:kern w:val="0"/>
          <w:sz w:val="24"/>
          <w:szCs w:val="24"/>
        </w:rPr>
        <w:t>二、项目名称：口腔颌面锥形束计算机体层摄影设备采购</w:t>
      </w:r>
    </w:p>
    <w:p>
      <w:pPr>
        <w:widowControl/>
        <w:spacing w:line="420" w:lineRule="exact"/>
        <w:jc w:val="left"/>
        <w:rPr>
          <w:rFonts w:ascii="Arial" w:hAnsi="Arial" w:cs="Arial"/>
          <w:kern w:val="0"/>
          <w:sz w:val="24"/>
          <w:szCs w:val="24"/>
        </w:rPr>
      </w:pPr>
      <w:r>
        <w:rPr>
          <w:rFonts w:hint="eastAsia" w:ascii="宋体" w:hAnsi="宋体" w:cs="Arial"/>
          <w:b/>
          <w:bCs/>
          <w:kern w:val="0"/>
          <w:sz w:val="24"/>
          <w:szCs w:val="24"/>
        </w:rPr>
        <w:t>三、中标（成交）信息</w:t>
      </w:r>
    </w:p>
    <w:p>
      <w:pPr>
        <w:widowControl/>
        <w:spacing w:before="75" w:after="75" w:line="420" w:lineRule="exact"/>
        <w:ind w:firstLine="480" w:firstLineChars="200"/>
        <w:jc w:val="left"/>
        <w:rPr>
          <w:rFonts w:ascii="宋体" w:hAnsi="宋体" w:cs="宋体"/>
          <w:kern w:val="0"/>
          <w:sz w:val="24"/>
          <w:szCs w:val="24"/>
        </w:rPr>
      </w:pPr>
      <w:r>
        <w:rPr>
          <w:rFonts w:ascii="宋体" w:hAnsi="宋体" w:cs="宋体"/>
          <w:kern w:val="0"/>
          <w:sz w:val="24"/>
          <w:szCs w:val="24"/>
        </w:rPr>
        <w:t>1.中标结果：</w:t>
      </w:r>
    </w:p>
    <w:tbl>
      <w:tblPr>
        <w:tblStyle w:val="9"/>
        <w:tblW w:w="10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9"/>
        <w:gridCol w:w="2753"/>
        <w:gridCol w:w="3525"/>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tblHeader/>
        </w:trPr>
        <w:tc>
          <w:tcPr>
            <w:tcW w:w="859" w:type="dxa"/>
            <w:shd w:val="clear" w:color="auto" w:fill="FFFFFF"/>
            <w:tcMar>
              <w:top w:w="75" w:type="dxa"/>
              <w:left w:w="150" w:type="dxa"/>
              <w:bottom w:w="75" w:type="dxa"/>
              <w:right w:w="150" w:type="dxa"/>
            </w:tcMar>
            <w:vAlign w:val="center"/>
          </w:tcPr>
          <w:p>
            <w:pPr>
              <w:widowControl/>
              <w:spacing w:after="150" w:line="420" w:lineRule="exact"/>
              <w:jc w:val="center"/>
              <w:rPr>
                <w:rFonts w:ascii="宋体" w:hAnsi="宋体" w:cs="宋体"/>
                <w:b/>
                <w:bCs/>
                <w:kern w:val="0"/>
                <w:sz w:val="24"/>
                <w:szCs w:val="24"/>
              </w:rPr>
            </w:pPr>
            <w:r>
              <w:rPr>
                <w:rFonts w:ascii="宋体" w:hAnsi="宋体" w:cs="宋体"/>
                <w:b/>
                <w:bCs/>
                <w:kern w:val="0"/>
                <w:sz w:val="24"/>
                <w:szCs w:val="24"/>
              </w:rPr>
              <w:t>序号</w:t>
            </w:r>
          </w:p>
        </w:tc>
        <w:tc>
          <w:tcPr>
            <w:tcW w:w="2753" w:type="dxa"/>
            <w:shd w:val="clear" w:color="auto" w:fill="FFFFFF"/>
            <w:tcMar>
              <w:top w:w="75" w:type="dxa"/>
              <w:left w:w="150" w:type="dxa"/>
              <w:bottom w:w="75" w:type="dxa"/>
              <w:right w:w="150" w:type="dxa"/>
            </w:tcMar>
            <w:vAlign w:val="center"/>
          </w:tcPr>
          <w:p>
            <w:pPr>
              <w:widowControl/>
              <w:spacing w:after="150" w:line="420" w:lineRule="exact"/>
              <w:jc w:val="center"/>
              <w:rPr>
                <w:rFonts w:ascii="宋体" w:hAnsi="宋体" w:cs="宋体"/>
                <w:b/>
                <w:bCs/>
                <w:kern w:val="0"/>
                <w:sz w:val="24"/>
                <w:szCs w:val="24"/>
              </w:rPr>
            </w:pPr>
            <w:r>
              <w:rPr>
                <w:rFonts w:ascii="宋体" w:hAnsi="宋体" w:cs="宋体"/>
                <w:b/>
                <w:bCs/>
                <w:kern w:val="0"/>
                <w:sz w:val="24"/>
                <w:szCs w:val="24"/>
              </w:rPr>
              <w:t>中标（成交）金额(元)</w:t>
            </w:r>
          </w:p>
        </w:tc>
        <w:tc>
          <w:tcPr>
            <w:tcW w:w="3525" w:type="dxa"/>
            <w:shd w:val="clear" w:color="auto" w:fill="FFFFFF"/>
            <w:tcMar>
              <w:top w:w="75" w:type="dxa"/>
              <w:left w:w="150" w:type="dxa"/>
              <w:bottom w:w="75" w:type="dxa"/>
              <w:right w:w="150" w:type="dxa"/>
            </w:tcMar>
            <w:vAlign w:val="center"/>
          </w:tcPr>
          <w:p>
            <w:pPr>
              <w:widowControl/>
              <w:spacing w:after="150" w:line="420" w:lineRule="exact"/>
              <w:jc w:val="center"/>
              <w:rPr>
                <w:rFonts w:ascii="宋体" w:hAnsi="宋体" w:cs="宋体"/>
                <w:b/>
                <w:bCs/>
                <w:kern w:val="0"/>
                <w:sz w:val="24"/>
                <w:szCs w:val="24"/>
              </w:rPr>
            </w:pPr>
            <w:r>
              <w:rPr>
                <w:rFonts w:ascii="宋体" w:hAnsi="宋体" w:cs="宋体"/>
                <w:b/>
                <w:bCs/>
                <w:kern w:val="0"/>
                <w:sz w:val="24"/>
                <w:szCs w:val="24"/>
              </w:rPr>
              <w:t>中标供应商名称</w:t>
            </w:r>
          </w:p>
        </w:tc>
        <w:tc>
          <w:tcPr>
            <w:tcW w:w="2936" w:type="dxa"/>
            <w:shd w:val="clear" w:color="auto" w:fill="FFFFFF"/>
            <w:tcMar>
              <w:top w:w="75" w:type="dxa"/>
              <w:left w:w="150" w:type="dxa"/>
              <w:bottom w:w="75" w:type="dxa"/>
              <w:right w:w="150" w:type="dxa"/>
            </w:tcMar>
            <w:vAlign w:val="center"/>
          </w:tcPr>
          <w:p>
            <w:pPr>
              <w:widowControl/>
              <w:spacing w:after="150" w:line="420" w:lineRule="exact"/>
              <w:jc w:val="center"/>
              <w:rPr>
                <w:rFonts w:ascii="宋体" w:hAnsi="宋体" w:cs="宋体"/>
                <w:b/>
                <w:bCs/>
                <w:kern w:val="0"/>
                <w:sz w:val="24"/>
                <w:szCs w:val="24"/>
              </w:rPr>
            </w:pPr>
            <w:r>
              <w:rPr>
                <w:rFonts w:ascii="宋体" w:hAnsi="宋体" w:cs="宋体"/>
                <w:b/>
                <w:bCs/>
                <w:kern w:val="0"/>
                <w:sz w:val="24"/>
                <w:szCs w:val="24"/>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trPr>
        <w:tc>
          <w:tcPr>
            <w:tcW w:w="859" w:type="dxa"/>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rPr>
            </w:pPr>
            <w:r>
              <w:rPr>
                <w:rFonts w:ascii="宋体" w:hAnsi="宋体" w:cs="宋体"/>
                <w:kern w:val="0"/>
                <w:sz w:val="24"/>
                <w:szCs w:val="24"/>
              </w:rPr>
              <w:t>1</w:t>
            </w:r>
          </w:p>
        </w:tc>
        <w:tc>
          <w:tcPr>
            <w:tcW w:w="2753" w:type="dxa"/>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rPr>
            </w:pPr>
            <w:r>
              <w:rPr>
                <w:rFonts w:hint="eastAsia" w:ascii="宋体" w:hAnsi="宋体" w:cs="宋体"/>
                <w:kern w:val="0"/>
                <w:sz w:val="24"/>
                <w:szCs w:val="24"/>
              </w:rPr>
              <w:t>报价：</w:t>
            </w:r>
            <w:r>
              <w:rPr>
                <w:rFonts w:hint="eastAsia" w:ascii="宋体" w:hAnsi="宋体"/>
                <w:sz w:val="24"/>
                <w:szCs w:val="24"/>
              </w:rPr>
              <w:t>670000</w:t>
            </w:r>
            <w:r>
              <w:rPr>
                <w:rFonts w:hint="eastAsia" w:ascii="宋体" w:hAnsi="宋体" w:cs="宋体"/>
                <w:kern w:val="0"/>
                <w:sz w:val="24"/>
                <w:szCs w:val="24"/>
              </w:rPr>
              <w:t>（元）</w:t>
            </w:r>
          </w:p>
        </w:tc>
        <w:tc>
          <w:tcPr>
            <w:tcW w:w="3525" w:type="dxa"/>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rPr>
            </w:pPr>
            <w:r>
              <w:rPr>
                <w:rFonts w:hint="eastAsia" w:ascii="宋体" w:hAnsi="宋体" w:cs="宋体"/>
                <w:kern w:val="0"/>
                <w:sz w:val="24"/>
                <w:szCs w:val="24"/>
              </w:rPr>
              <w:t>柳州市惠众医疗器材有限公司</w:t>
            </w:r>
          </w:p>
        </w:tc>
        <w:tc>
          <w:tcPr>
            <w:tcW w:w="2936" w:type="dxa"/>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highlight w:val="yellow"/>
              </w:rPr>
            </w:pPr>
            <w:r>
              <w:rPr>
                <w:rFonts w:hint="eastAsia" w:ascii="宋体" w:hAnsi="宋体" w:cs="宋体"/>
                <w:kern w:val="0"/>
                <w:sz w:val="24"/>
                <w:szCs w:val="24"/>
                <w:highlight w:val="none"/>
              </w:rPr>
              <w:t>柳州市广雅路25号3楼</w:t>
            </w:r>
          </w:p>
        </w:tc>
      </w:tr>
    </w:tbl>
    <w:p>
      <w:pPr>
        <w:widowControl/>
        <w:spacing w:before="75" w:after="75" w:line="420" w:lineRule="exact"/>
        <w:ind w:firstLine="480" w:firstLineChars="200"/>
        <w:jc w:val="left"/>
        <w:rPr>
          <w:rFonts w:ascii="仿宋" w:hAnsi="仿宋" w:cs="宋体"/>
          <w:kern w:val="0"/>
          <w:sz w:val="27"/>
          <w:szCs w:val="27"/>
        </w:rPr>
      </w:pPr>
      <w:r>
        <w:rPr>
          <w:rFonts w:ascii="宋体" w:hAnsi="宋体" w:cs="宋体"/>
          <w:kern w:val="0"/>
          <w:sz w:val="24"/>
          <w:szCs w:val="24"/>
        </w:rPr>
        <w:t>2.废标结果:</w:t>
      </w:r>
    </w:p>
    <w:tbl>
      <w:tblPr>
        <w:tblStyle w:val="9"/>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6"/>
        <w:gridCol w:w="2740"/>
        <w:gridCol w:w="3554"/>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5" w:type="pct"/>
            <w:tcMar>
              <w:top w:w="75" w:type="dxa"/>
              <w:left w:w="150" w:type="dxa"/>
              <w:bottom w:w="75" w:type="dxa"/>
              <w:right w:w="150" w:type="dxa"/>
            </w:tcMar>
            <w:vAlign w:val="center"/>
          </w:tcPr>
          <w:p>
            <w:pPr>
              <w:widowControl/>
              <w:spacing w:line="420" w:lineRule="exact"/>
              <w:rPr>
                <w:rFonts w:ascii="宋体" w:hAnsi="宋体" w:cs="宋体"/>
                <w:kern w:val="0"/>
                <w:sz w:val="24"/>
                <w:szCs w:val="24"/>
              </w:rPr>
            </w:pPr>
            <w:r>
              <w:rPr>
                <w:rFonts w:ascii="宋体" w:hAnsi="宋体" w:cs="宋体"/>
                <w:kern w:val="0"/>
                <w:sz w:val="24"/>
                <w:szCs w:val="24"/>
              </w:rPr>
              <w:t>序号</w:t>
            </w:r>
          </w:p>
        </w:tc>
        <w:tc>
          <w:tcPr>
            <w:tcW w:w="1360" w:type="pct"/>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rPr>
            </w:pPr>
            <w:r>
              <w:rPr>
                <w:rFonts w:ascii="宋体" w:hAnsi="宋体" w:cs="宋体"/>
                <w:kern w:val="0"/>
                <w:sz w:val="24"/>
                <w:szCs w:val="24"/>
              </w:rPr>
              <w:t>标项名称</w:t>
            </w:r>
          </w:p>
        </w:tc>
        <w:tc>
          <w:tcPr>
            <w:tcW w:w="1764" w:type="pct"/>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rPr>
            </w:pPr>
            <w:r>
              <w:rPr>
                <w:rFonts w:ascii="宋体" w:hAnsi="宋体" w:cs="宋体"/>
                <w:kern w:val="0"/>
                <w:sz w:val="24"/>
                <w:szCs w:val="24"/>
              </w:rPr>
              <w:t>废标理由</w:t>
            </w:r>
          </w:p>
        </w:tc>
        <w:tc>
          <w:tcPr>
            <w:tcW w:w="1449" w:type="pct"/>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rPr>
            </w:pPr>
            <w:r>
              <w:rPr>
                <w:rFonts w:ascii="宋体" w:hAnsi="宋体" w:cs="宋体"/>
                <w:kern w:val="0"/>
                <w:sz w:val="24"/>
                <w:szCs w:val="24"/>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425" w:type="pct"/>
            <w:tcMar>
              <w:top w:w="75" w:type="dxa"/>
              <w:left w:w="150" w:type="dxa"/>
              <w:bottom w:w="75" w:type="dxa"/>
              <w:right w:w="150" w:type="dxa"/>
            </w:tcMar>
            <w:vAlign w:val="center"/>
          </w:tcPr>
          <w:p>
            <w:pPr>
              <w:widowControl/>
              <w:spacing w:after="150" w:line="420" w:lineRule="exact"/>
              <w:jc w:val="center"/>
              <w:rPr>
                <w:rFonts w:cs="宋体" w:asciiTheme="majorEastAsia" w:hAnsiTheme="majorEastAsia" w:eastAsiaTheme="majorEastAsia"/>
                <w:kern w:val="0"/>
                <w:sz w:val="24"/>
                <w:szCs w:val="24"/>
              </w:rPr>
            </w:pPr>
            <w:r>
              <w:rPr>
                <w:rFonts w:asciiTheme="majorEastAsia" w:hAnsiTheme="majorEastAsia" w:eastAsiaTheme="majorEastAsia"/>
                <w:color w:val="000000"/>
                <w:sz w:val="27"/>
                <w:szCs w:val="27"/>
              </w:rPr>
              <w:t>/</w:t>
            </w:r>
          </w:p>
        </w:tc>
        <w:tc>
          <w:tcPr>
            <w:tcW w:w="1360" w:type="pct"/>
            <w:tcMar>
              <w:top w:w="75" w:type="dxa"/>
              <w:left w:w="150" w:type="dxa"/>
              <w:bottom w:w="75" w:type="dxa"/>
              <w:right w:w="150" w:type="dxa"/>
            </w:tcMar>
            <w:vAlign w:val="center"/>
          </w:tcPr>
          <w:p>
            <w:pPr>
              <w:widowControl/>
              <w:spacing w:after="150" w:line="420" w:lineRule="exact"/>
              <w:jc w:val="center"/>
              <w:rPr>
                <w:rFonts w:cs="宋体" w:asciiTheme="majorEastAsia" w:hAnsiTheme="majorEastAsia" w:eastAsiaTheme="majorEastAsia"/>
                <w:kern w:val="0"/>
                <w:sz w:val="24"/>
                <w:szCs w:val="24"/>
              </w:rPr>
            </w:pPr>
            <w:r>
              <w:rPr>
                <w:rFonts w:asciiTheme="majorEastAsia" w:hAnsiTheme="majorEastAsia" w:eastAsiaTheme="majorEastAsia"/>
                <w:color w:val="000000"/>
                <w:sz w:val="27"/>
                <w:szCs w:val="27"/>
              </w:rPr>
              <w:t>/</w:t>
            </w:r>
          </w:p>
        </w:tc>
        <w:tc>
          <w:tcPr>
            <w:tcW w:w="1764" w:type="pct"/>
            <w:tcMar>
              <w:top w:w="75" w:type="dxa"/>
              <w:left w:w="150" w:type="dxa"/>
              <w:bottom w:w="75" w:type="dxa"/>
              <w:right w:w="150" w:type="dxa"/>
            </w:tcMar>
            <w:vAlign w:val="center"/>
          </w:tcPr>
          <w:p>
            <w:pPr>
              <w:widowControl/>
              <w:spacing w:after="150" w:line="420" w:lineRule="exact"/>
              <w:jc w:val="center"/>
              <w:rPr>
                <w:rFonts w:cs="宋体" w:asciiTheme="majorEastAsia" w:hAnsiTheme="majorEastAsia" w:eastAsiaTheme="majorEastAsia"/>
                <w:kern w:val="0"/>
                <w:sz w:val="24"/>
                <w:szCs w:val="24"/>
              </w:rPr>
            </w:pPr>
            <w:r>
              <w:rPr>
                <w:rFonts w:asciiTheme="majorEastAsia" w:hAnsiTheme="majorEastAsia" w:eastAsiaTheme="majorEastAsia"/>
                <w:color w:val="000000"/>
                <w:sz w:val="27"/>
                <w:szCs w:val="27"/>
              </w:rPr>
              <w:t>/</w:t>
            </w:r>
          </w:p>
        </w:tc>
        <w:tc>
          <w:tcPr>
            <w:tcW w:w="1449" w:type="pct"/>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rPr>
            </w:pPr>
            <w:r>
              <w:rPr>
                <w:rFonts w:ascii="宋体" w:hAnsi="宋体" w:cs="宋体"/>
                <w:kern w:val="0"/>
                <w:sz w:val="24"/>
                <w:szCs w:val="24"/>
              </w:rPr>
              <w:t>/</w:t>
            </w:r>
          </w:p>
        </w:tc>
      </w:tr>
    </w:tbl>
    <w:p>
      <w:pPr>
        <w:widowControl/>
        <w:spacing w:line="420" w:lineRule="exact"/>
        <w:jc w:val="left"/>
        <w:rPr>
          <w:rFonts w:ascii="黑体" w:hAnsi="黑体" w:eastAsia="黑体" w:cs="宋体"/>
          <w:kern w:val="0"/>
          <w:sz w:val="27"/>
          <w:szCs w:val="27"/>
        </w:rPr>
      </w:pPr>
      <w:r>
        <w:rPr>
          <w:rFonts w:hint="eastAsia" w:ascii="宋体" w:hAnsi="宋体" w:cs="Arial"/>
          <w:b/>
          <w:bCs/>
          <w:kern w:val="0"/>
          <w:sz w:val="24"/>
          <w:szCs w:val="24"/>
        </w:rPr>
        <w:t>四、主要标的信息</w:t>
      </w:r>
    </w:p>
    <w:p>
      <w:pPr>
        <w:widowControl/>
        <w:spacing w:before="75" w:after="75" w:line="420" w:lineRule="exact"/>
        <w:ind w:firstLine="480" w:firstLineChars="200"/>
        <w:jc w:val="left"/>
        <w:rPr>
          <w:rFonts w:ascii="宋体" w:hAnsi="宋体" w:cs="宋体"/>
          <w:kern w:val="0"/>
          <w:sz w:val="24"/>
          <w:szCs w:val="24"/>
        </w:rPr>
      </w:pPr>
      <w:r>
        <w:rPr>
          <w:rFonts w:ascii="宋体" w:hAnsi="宋体" w:cs="宋体"/>
          <w:kern w:val="0"/>
          <w:sz w:val="24"/>
          <w:szCs w:val="24"/>
        </w:rPr>
        <w:t>货物类主要标的信息：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0"/>
        <w:gridCol w:w="1837"/>
        <w:gridCol w:w="2547"/>
        <w:gridCol w:w="1001"/>
        <w:gridCol w:w="991"/>
        <w:gridCol w:w="1562"/>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rPr>
        <w:tc>
          <w:tcPr>
            <w:tcW w:w="358" w:type="pct"/>
            <w:tcMar>
              <w:top w:w="75" w:type="dxa"/>
              <w:left w:w="150" w:type="dxa"/>
              <w:bottom w:w="75" w:type="dxa"/>
              <w:right w:w="150" w:type="dxa"/>
            </w:tcMar>
            <w:vAlign w:val="center"/>
          </w:tcPr>
          <w:p>
            <w:pPr>
              <w:widowControl/>
              <w:spacing w:after="150"/>
              <w:jc w:val="center"/>
              <w:rPr>
                <w:rFonts w:ascii="宋体" w:hAnsi="宋体" w:cs="宋体"/>
                <w:kern w:val="0"/>
                <w:sz w:val="24"/>
                <w:szCs w:val="24"/>
              </w:rPr>
            </w:pPr>
            <w:r>
              <w:rPr>
                <w:rFonts w:ascii="宋体" w:hAnsi="宋体" w:cs="宋体"/>
                <w:kern w:val="0"/>
                <w:sz w:val="24"/>
                <w:szCs w:val="24"/>
              </w:rPr>
              <w:t>序号</w:t>
            </w:r>
          </w:p>
        </w:tc>
        <w:tc>
          <w:tcPr>
            <w:tcW w:w="913" w:type="pct"/>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rPr>
            </w:pPr>
            <w:r>
              <w:rPr>
                <w:rFonts w:ascii="宋体" w:hAnsi="宋体" w:cs="宋体"/>
                <w:kern w:val="0"/>
                <w:sz w:val="24"/>
                <w:szCs w:val="24"/>
              </w:rPr>
              <w:t>标项名称</w:t>
            </w:r>
          </w:p>
        </w:tc>
        <w:tc>
          <w:tcPr>
            <w:tcW w:w="1267" w:type="pct"/>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rPr>
            </w:pPr>
            <w:r>
              <w:rPr>
                <w:rFonts w:ascii="宋体" w:hAnsi="宋体" w:cs="宋体"/>
                <w:kern w:val="0"/>
                <w:sz w:val="24"/>
                <w:szCs w:val="24"/>
              </w:rPr>
              <w:t>标的名称</w:t>
            </w:r>
          </w:p>
        </w:tc>
        <w:tc>
          <w:tcPr>
            <w:tcW w:w="497" w:type="pct"/>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rPr>
            </w:pPr>
            <w:r>
              <w:rPr>
                <w:rFonts w:ascii="宋体" w:hAnsi="宋体" w:cs="宋体"/>
                <w:kern w:val="0"/>
                <w:sz w:val="24"/>
                <w:szCs w:val="24"/>
              </w:rPr>
              <w:t>品牌</w:t>
            </w:r>
          </w:p>
        </w:tc>
        <w:tc>
          <w:tcPr>
            <w:tcW w:w="492" w:type="pct"/>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rPr>
            </w:pPr>
            <w:r>
              <w:rPr>
                <w:rFonts w:ascii="宋体" w:hAnsi="宋体" w:cs="宋体"/>
                <w:kern w:val="0"/>
                <w:sz w:val="24"/>
                <w:szCs w:val="24"/>
              </w:rPr>
              <w:t>数量</w:t>
            </w:r>
          </w:p>
        </w:tc>
        <w:tc>
          <w:tcPr>
            <w:tcW w:w="777" w:type="pct"/>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rPr>
            </w:pPr>
            <w:r>
              <w:rPr>
                <w:rFonts w:ascii="宋体" w:hAnsi="宋体" w:cs="宋体"/>
                <w:kern w:val="0"/>
                <w:sz w:val="24"/>
                <w:szCs w:val="24"/>
              </w:rPr>
              <w:t>单价（元）</w:t>
            </w:r>
          </w:p>
        </w:tc>
        <w:tc>
          <w:tcPr>
            <w:tcW w:w="692" w:type="pct"/>
            <w:tcMar>
              <w:top w:w="75" w:type="dxa"/>
              <w:left w:w="150" w:type="dxa"/>
              <w:bottom w:w="75" w:type="dxa"/>
              <w:right w:w="150" w:type="dxa"/>
            </w:tcMar>
            <w:vAlign w:val="center"/>
          </w:tcPr>
          <w:p>
            <w:pPr>
              <w:widowControl/>
              <w:spacing w:after="150" w:line="420" w:lineRule="exact"/>
              <w:jc w:val="center"/>
              <w:rPr>
                <w:rFonts w:ascii="宋体" w:hAnsi="宋体" w:cs="宋体"/>
                <w:kern w:val="0"/>
                <w:sz w:val="24"/>
                <w:szCs w:val="24"/>
              </w:rPr>
            </w:pPr>
            <w:r>
              <w:rPr>
                <w:rFonts w:ascii="宋体" w:hAnsi="宋体" w:cs="宋体"/>
                <w:kern w:val="0"/>
                <w:sz w:val="24"/>
                <w:szCs w:val="24"/>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358" w:type="pct"/>
            <w:tcMar>
              <w:top w:w="75" w:type="dxa"/>
              <w:left w:w="150" w:type="dxa"/>
              <w:bottom w:w="75" w:type="dxa"/>
              <w:right w:w="150" w:type="dxa"/>
            </w:tcMar>
            <w:vAlign w:val="center"/>
          </w:tcPr>
          <w:p>
            <w:pPr>
              <w:spacing w:line="420" w:lineRule="exact"/>
              <w:jc w:val="center"/>
              <w:rPr>
                <w:rFonts w:ascii="宋体" w:hAnsi="宋体" w:cs="宋体"/>
                <w:color w:val="000000"/>
                <w:sz w:val="24"/>
                <w:szCs w:val="24"/>
              </w:rPr>
            </w:pPr>
            <w:r>
              <w:rPr>
                <w:rFonts w:hint="eastAsia" w:ascii="宋体" w:hAnsi="宋体" w:cs="宋体"/>
                <w:color w:val="000000"/>
                <w:sz w:val="24"/>
                <w:szCs w:val="24"/>
              </w:rPr>
              <w:t>1</w:t>
            </w:r>
          </w:p>
        </w:tc>
        <w:tc>
          <w:tcPr>
            <w:tcW w:w="913" w:type="pct"/>
            <w:tcMar>
              <w:top w:w="75" w:type="dxa"/>
              <w:left w:w="150" w:type="dxa"/>
              <w:bottom w:w="75" w:type="dxa"/>
              <w:right w:w="150" w:type="dxa"/>
            </w:tcMar>
            <w:vAlign w:val="center"/>
          </w:tcPr>
          <w:p>
            <w:pPr>
              <w:spacing w:line="420" w:lineRule="exact"/>
              <w:jc w:val="center"/>
              <w:rPr>
                <w:rFonts w:ascii="宋体" w:hAnsi="宋体"/>
                <w:sz w:val="24"/>
                <w:szCs w:val="24"/>
              </w:rPr>
            </w:pPr>
            <w:r>
              <w:rPr>
                <w:rFonts w:hint="eastAsia" w:ascii="宋体" w:hAnsi="宋体"/>
                <w:sz w:val="24"/>
                <w:szCs w:val="24"/>
              </w:rPr>
              <w:t>口腔颌面锥形束计算机体层摄影设备采购</w:t>
            </w:r>
          </w:p>
        </w:tc>
        <w:tc>
          <w:tcPr>
            <w:tcW w:w="1267" w:type="pct"/>
            <w:tcMar>
              <w:top w:w="75" w:type="dxa"/>
              <w:left w:w="150" w:type="dxa"/>
              <w:bottom w:w="75" w:type="dxa"/>
              <w:right w:w="150" w:type="dxa"/>
            </w:tcMar>
            <w:vAlign w:val="center"/>
          </w:tcPr>
          <w:p>
            <w:pPr>
              <w:spacing w:line="420" w:lineRule="exact"/>
              <w:jc w:val="center"/>
              <w:rPr>
                <w:rFonts w:ascii="宋体" w:hAnsi="宋体" w:cs="Arial"/>
                <w:bCs/>
                <w:kern w:val="0"/>
                <w:sz w:val="24"/>
                <w:szCs w:val="24"/>
              </w:rPr>
            </w:pPr>
            <w:r>
              <w:rPr>
                <w:rFonts w:hint="eastAsia" w:ascii="宋体" w:hAnsi="宋体" w:cs="Arial"/>
                <w:bCs/>
                <w:kern w:val="0"/>
                <w:sz w:val="24"/>
                <w:szCs w:val="24"/>
              </w:rPr>
              <w:t>口腔颌面锥形束计算机体层摄影设备采购</w:t>
            </w:r>
          </w:p>
        </w:tc>
        <w:tc>
          <w:tcPr>
            <w:tcW w:w="497" w:type="pct"/>
            <w:tcMar>
              <w:top w:w="75" w:type="dxa"/>
              <w:left w:w="150" w:type="dxa"/>
              <w:bottom w:w="75" w:type="dxa"/>
              <w:right w:w="150" w:type="dxa"/>
            </w:tcMar>
            <w:vAlign w:val="center"/>
          </w:tcPr>
          <w:p>
            <w:pPr>
              <w:spacing w:line="420" w:lineRule="exact"/>
              <w:jc w:val="center"/>
              <w:rPr>
                <w:rFonts w:ascii="宋体" w:hAnsi="宋体"/>
                <w:sz w:val="24"/>
                <w:szCs w:val="24"/>
              </w:rPr>
            </w:pPr>
            <w:r>
              <w:rPr>
                <w:rFonts w:hint="eastAsia" w:ascii="宋体" w:hAnsi="宋体"/>
                <w:sz w:val="24"/>
                <w:szCs w:val="24"/>
              </w:rPr>
              <w:t>美亚光电</w:t>
            </w:r>
          </w:p>
        </w:tc>
        <w:tc>
          <w:tcPr>
            <w:tcW w:w="492" w:type="pct"/>
            <w:tcMar>
              <w:top w:w="75" w:type="dxa"/>
              <w:left w:w="150" w:type="dxa"/>
              <w:bottom w:w="75" w:type="dxa"/>
              <w:right w:w="150" w:type="dxa"/>
            </w:tcMar>
            <w:vAlign w:val="center"/>
          </w:tcPr>
          <w:p>
            <w:pPr>
              <w:spacing w:line="420" w:lineRule="exact"/>
              <w:jc w:val="center"/>
              <w:rPr>
                <w:rFonts w:ascii="宋体" w:hAnsi="宋体" w:cs="Arial"/>
                <w:bCs/>
                <w:kern w:val="0"/>
                <w:sz w:val="24"/>
                <w:szCs w:val="24"/>
              </w:rPr>
            </w:pPr>
            <w:r>
              <w:rPr>
                <w:rFonts w:hint="eastAsia" w:ascii="宋体" w:hAnsi="宋体" w:cs="Arial"/>
                <w:bCs/>
                <w:kern w:val="0"/>
                <w:sz w:val="24"/>
                <w:szCs w:val="24"/>
              </w:rPr>
              <w:t>1台</w:t>
            </w:r>
          </w:p>
        </w:tc>
        <w:tc>
          <w:tcPr>
            <w:tcW w:w="777" w:type="pct"/>
            <w:tcMar>
              <w:top w:w="75" w:type="dxa"/>
              <w:left w:w="150" w:type="dxa"/>
              <w:bottom w:w="75" w:type="dxa"/>
              <w:right w:w="150" w:type="dxa"/>
            </w:tcMar>
            <w:vAlign w:val="center"/>
          </w:tcPr>
          <w:p>
            <w:pPr>
              <w:spacing w:line="420" w:lineRule="exact"/>
              <w:jc w:val="center"/>
              <w:rPr>
                <w:rFonts w:hint="default" w:ascii="宋体" w:hAnsi="宋体" w:eastAsia="宋体"/>
                <w:sz w:val="24"/>
                <w:szCs w:val="24"/>
                <w:lang w:val="en-US" w:eastAsia="zh-CN"/>
              </w:rPr>
            </w:pPr>
            <w:r>
              <w:rPr>
                <w:rFonts w:hint="eastAsia" w:ascii="宋体" w:hAnsi="宋体"/>
                <w:sz w:val="24"/>
                <w:szCs w:val="24"/>
              </w:rPr>
              <w:t>670000</w:t>
            </w:r>
            <w:r>
              <w:rPr>
                <w:rFonts w:hint="eastAsia" w:ascii="宋体" w:hAnsi="宋体"/>
                <w:sz w:val="24"/>
                <w:szCs w:val="24"/>
                <w:lang w:val="en-US" w:eastAsia="zh-CN"/>
              </w:rPr>
              <w:t>.00</w:t>
            </w:r>
          </w:p>
        </w:tc>
        <w:tc>
          <w:tcPr>
            <w:tcW w:w="692" w:type="pct"/>
            <w:tcMar>
              <w:top w:w="75" w:type="dxa"/>
              <w:left w:w="150" w:type="dxa"/>
              <w:bottom w:w="75" w:type="dxa"/>
              <w:right w:w="150" w:type="dxa"/>
            </w:tcMar>
            <w:vAlign w:val="center"/>
          </w:tcPr>
          <w:p>
            <w:pPr>
              <w:widowControl/>
              <w:spacing w:line="420" w:lineRule="exact"/>
              <w:jc w:val="center"/>
              <w:textAlignment w:val="center"/>
              <w:rPr>
                <w:rFonts w:ascii="宋体" w:hAnsi="宋体" w:cs="宋体"/>
                <w:sz w:val="24"/>
                <w:szCs w:val="24"/>
              </w:rPr>
            </w:pPr>
            <w:r>
              <w:rPr>
                <w:rFonts w:hint="eastAsia" w:ascii="宋体" w:hAnsi="宋体"/>
                <w:sz w:val="24"/>
                <w:szCs w:val="24"/>
              </w:rPr>
              <w:t>mDX-13STTB1A</w:t>
            </w:r>
          </w:p>
        </w:tc>
      </w:tr>
    </w:tbl>
    <w:p>
      <w:pPr>
        <w:pStyle w:val="2"/>
      </w:pPr>
    </w:p>
    <w:p>
      <w:pPr>
        <w:widowControl/>
        <w:spacing w:before="75" w:after="75" w:line="420" w:lineRule="exact"/>
        <w:jc w:val="left"/>
        <w:rPr>
          <w:rFonts w:ascii="宋体" w:hAnsi="宋体" w:cs="宋体"/>
          <w:kern w:val="0"/>
          <w:sz w:val="24"/>
          <w:szCs w:val="24"/>
        </w:rPr>
      </w:pPr>
      <w:r>
        <w:rPr>
          <w:rFonts w:hint="eastAsia" w:ascii="宋体" w:hAnsi="宋体" w:cs="Arial"/>
          <w:b/>
          <w:bCs/>
          <w:kern w:val="0"/>
          <w:sz w:val="24"/>
          <w:szCs w:val="24"/>
        </w:rPr>
        <w:t>五、评审专家（单一来源采购人员）名单：</w:t>
      </w:r>
    </w:p>
    <w:p>
      <w:pPr>
        <w:widowControl/>
        <w:spacing w:line="420" w:lineRule="exact"/>
        <w:jc w:val="left"/>
        <w:rPr>
          <w:rFonts w:hint="eastAsia" w:ascii="宋体" w:hAnsi="宋体" w:eastAsia="微软雅黑" w:cs="Arial"/>
          <w:b/>
          <w:bCs/>
          <w:kern w:val="0"/>
          <w:sz w:val="24"/>
          <w:szCs w:val="24"/>
          <w:lang w:eastAsia="zh-CN"/>
        </w:rPr>
      </w:pPr>
      <w:r>
        <w:rPr>
          <w:rFonts w:hint="eastAsia" w:ascii="宋体" w:hAnsi="宋体" w:cs="Arial"/>
          <w:kern w:val="0"/>
          <w:sz w:val="24"/>
          <w:szCs w:val="24"/>
        </w:rPr>
        <w:t>王捷</w:t>
      </w:r>
      <w:r>
        <w:rPr>
          <w:rFonts w:hint="eastAsia" w:ascii="宋体" w:hAnsi="宋体" w:cs="Arial"/>
          <w:kern w:val="0"/>
          <w:sz w:val="24"/>
          <w:szCs w:val="24"/>
          <w:lang w:eastAsia="zh-CN"/>
        </w:rPr>
        <w:t>，杨开武，刘一，王凯，吴春晓</w:t>
      </w:r>
      <w:r>
        <w:rPr>
          <w:rFonts w:hint="eastAsia" w:ascii="宋体" w:hAnsi="宋体" w:cs="Arial"/>
          <w:kern w:val="0"/>
          <w:sz w:val="24"/>
          <w:szCs w:val="24"/>
        </w:rPr>
        <w:t>(采购人代表)</w:t>
      </w:r>
    </w:p>
    <w:p>
      <w:pPr>
        <w:widowControl/>
        <w:spacing w:line="420" w:lineRule="exact"/>
        <w:jc w:val="left"/>
        <w:rPr>
          <w:rFonts w:ascii="黑体" w:hAnsi="黑体" w:eastAsia="黑体" w:cs="宋体"/>
          <w:kern w:val="0"/>
          <w:sz w:val="27"/>
          <w:szCs w:val="27"/>
        </w:rPr>
      </w:pPr>
      <w:r>
        <w:rPr>
          <w:rFonts w:hint="eastAsia" w:ascii="宋体" w:hAnsi="宋体" w:cs="Arial"/>
          <w:b/>
          <w:bCs/>
          <w:kern w:val="0"/>
          <w:sz w:val="24"/>
          <w:szCs w:val="24"/>
        </w:rPr>
        <w:t>六、代理服务收费标准及金额：</w:t>
      </w:r>
    </w:p>
    <w:p>
      <w:pPr>
        <w:widowControl/>
        <w:topLinePunct/>
        <w:spacing w:before="75" w:after="75" w:line="420" w:lineRule="exact"/>
        <w:ind w:firstLine="480" w:firstLineChars="200"/>
        <w:jc w:val="left"/>
        <w:rPr>
          <w:rFonts w:ascii="宋体" w:hAnsi="宋体" w:cs="宋体"/>
          <w:kern w:val="0"/>
          <w:sz w:val="24"/>
          <w:szCs w:val="24"/>
        </w:rPr>
      </w:pPr>
      <w:r>
        <w:rPr>
          <w:rFonts w:ascii="宋体" w:hAnsi="宋体" w:cs="宋体"/>
          <w:kern w:val="0"/>
          <w:sz w:val="24"/>
          <w:szCs w:val="24"/>
        </w:rPr>
        <w:t>1.代理服务收费标准：</w:t>
      </w:r>
      <w:r>
        <w:rPr>
          <w:rFonts w:hint="eastAsia" w:ascii="宋体" w:hAnsi="宋体" w:cs="宋体"/>
          <w:kern w:val="0"/>
          <w:sz w:val="24"/>
          <w:szCs w:val="24"/>
        </w:rPr>
        <w:t>本项目的代理服务费按招标文件“投标人须知”第40.2款规定的标准采用差额定率累进计费方式下浮20%计算（取整到元），由中标供应商向采购代理机构支付。</w:t>
      </w:r>
    </w:p>
    <w:p>
      <w:pPr>
        <w:widowControl/>
        <w:topLinePunct/>
        <w:spacing w:before="75" w:after="75" w:line="420" w:lineRule="exact"/>
        <w:ind w:firstLine="480" w:firstLineChars="200"/>
        <w:jc w:val="left"/>
        <w:rPr>
          <w:rFonts w:ascii="宋体" w:hAnsi="宋体" w:cs="宋体"/>
          <w:kern w:val="0"/>
          <w:sz w:val="24"/>
          <w:szCs w:val="24"/>
        </w:rPr>
      </w:pPr>
      <w:r>
        <w:rPr>
          <w:rFonts w:ascii="宋体" w:hAnsi="宋体" w:cs="宋体"/>
          <w:kern w:val="0"/>
          <w:sz w:val="24"/>
          <w:szCs w:val="24"/>
        </w:rPr>
        <w:t>2.代理服务收费金额（元）：</w:t>
      </w:r>
      <w:r>
        <w:rPr>
          <w:rFonts w:hint="eastAsia" w:ascii="宋体" w:hAnsi="宋体" w:cs="宋体"/>
          <w:kern w:val="0"/>
          <w:sz w:val="24"/>
          <w:szCs w:val="24"/>
        </w:rPr>
        <w:t>8040</w:t>
      </w:r>
    </w:p>
    <w:p>
      <w:pPr>
        <w:widowControl/>
        <w:spacing w:line="420" w:lineRule="exact"/>
        <w:jc w:val="left"/>
        <w:rPr>
          <w:rFonts w:ascii="黑体" w:hAnsi="黑体" w:eastAsia="黑体" w:cs="宋体"/>
          <w:kern w:val="0"/>
          <w:sz w:val="27"/>
          <w:szCs w:val="27"/>
        </w:rPr>
      </w:pPr>
      <w:r>
        <w:rPr>
          <w:rFonts w:hint="eastAsia" w:ascii="宋体" w:hAnsi="宋体" w:cs="Arial"/>
          <w:b/>
          <w:bCs/>
          <w:kern w:val="0"/>
          <w:sz w:val="24"/>
          <w:szCs w:val="24"/>
        </w:rPr>
        <w:t>七、公告期限</w:t>
      </w:r>
      <w:bookmarkStart w:id="3" w:name="_GoBack"/>
      <w:bookmarkEnd w:id="3"/>
    </w:p>
    <w:p>
      <w:pPr>
        <w:widowControl/>
        <w:spacing w:before="75" w:after="75" w:line="420" w:lineRule="exact"/>
        <w:ind w:firstLine="480" w:firstLineChars="200"/>
        <w:jc w:val="left"/>
        <w:rPr>
          <w:rFonts w:ascii="Arial" w:hAnsi="Arial" w:cs="Arial"/>
          <w:kern w:val="0"/>
          <w:sz w:val="24"/>
          <w:szCs w:val="24"/>
        </w:rPr>
      </w:pPr>
      <w:r>
        <w:rPr>
          <w:rFonts w:ascii="宋体" w:hAnsi="宋体" w:cs="宋体"/>
          <w:kern w:val="0"/>
          <w:sz w:val="24"/>
          <w:szCs w:val="24"/>
        </w:rPr>
        <w:t>自本公告发布之日起1个工作日。</w:t>
      </w:r>
    </w:p>
    <w:p>
      <w:pPr>
        <w:widowControl/>
        <w:spacing w:line="420" w:lineRule="exact"/>
        <w:jc w:val="left"/>
        <w:rPr>
          <w:rFonts w:ascii="黑体" w:hAnsi="黑体" w:eastAsia="黑体" w:cs="宋体"/>
          <w:kern w:val="0"/>
          <w:sz w:val="24"/>
          <w:szCs w:val="24"/>
        </w:rPr>
      </w:pPr>
      <w:r>
        <w:rPr>
          <w:rFonts w:hint="eastAsia" w:ascii="宋体" w:hAnsi="宋体" w:cs="Arial"/>
          <w:b/>
          <w:bCs/>
          <w:kern w:val="0"/>
          <w:sz w:val="24"/>
          <w:szCs w:val="24"/>
        </w:rPr>
        <w:t>八、其他补充事宜</w:t>
      </w:r>
    </w:p>
    <w:p>
      <w:pPr>
        <w:widowControl/>
        <w:wordWrap w:val="0"/>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rPr>
        <w:t>1.网上查询地址：www.ccgp.gov.cn（中国政府采购网）、zfcg.gxzf.gov.cn（广西壮族自治区政府采购网）、zfcg.lzscz.liuzhou.gov.cn（广西柳州政府采购网）、http://ggzy.jgswj.gxzf.gov.cn/lzggzy/[全国公共资源交易平台(广西•柳州)]。</w:t>
      </w:r>
    </w:p>
    <w:p>
      <w:pPr>
        <w:widowControl/>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rPr>
        <w:t>2.供应商认为中标结果使自己的权益受到损害的，可以在中标结果公告期限届满之日起七个工作日内以书面形式向采购人或采购代理机构提出质疑，逾期将不再受理。</w:t>
      </w:r>
    </w:p>
    <w:p>
      <w:pPr>
        <w:widowControl/>
        <w:spacing w:line="420" w:lineRule="exact"/>
        <w:jc w:val="left"/>
        <w:rPr>
          <w:rFonts w:ascii="黑体" w:hAnsi="黑体" w:eastAsia="黑体" w:cs="宋体"/>
          <w:kern w:val="0"/>
          <w:sz w:val="27"/>
          <w:szCs w:val="27"/>
        </w:rPr>
      </w:pPr>
      <w:r>
        <w:rPr>
          <w:rFonts w:hint="eastAsia" w:ascii="宋体" w:hAnsi="宋体" w:cs="Arial"/>
          <w:b/>
          <w:bCs/>
          <w:kern w:val="0"/>
          <w:sz w:val="24"/>
          <w:szCs w:val="24"/>
        </w:rPr>
        <w:t>九、对本次公告内容提出询问，请按以下方式联系</w:t>
      </w:r>
    </w:p>
    <w:p>
      <w:pPr>
        <w:snapToGrid w:val="0"/>
        <w:spacing w:line="420" w:lineRule="exact"/>
        <w:ind w:firstLine="480" w:firstLineChars="200"/>
        <w:jc w:val="left"/>
        <w:rPr>
          <w:rFonts w:ascii="宋体" w:hAnsi="宋体"/>
          <w:bCs/>
          <w:sz w:val="24"/>
          <w:szCs w:val="24"/>
        </w:rPr>
      </w:pPr>
      <w:r>
        <w:rPr>
          <w:rFonts w:hint="eastAsia" w:ascii="宋体" w:hAnsi="宋体"/>
          <w:bCs/>
          <w:sz w:val="24"/>
          <w:szCs w:val="24"/>
        </w:rPr>
        <w:t>1.采购人信息</w:t>
      </w:r>
    </w:p>
    <w:p>
      <w:pPr>
        <w:snapToGrid w:val="0"/>
        <w:spacing w:line="420" w:lineRule="exact"/>
        <w:ind w:firstLine="480" w:firstLineChars="200"/>
        <w:jc w:val="left"/>
        <w:rPr>
          <w:rFonts w:ascii="宋体" w:hAnsi="宋体"/>
          <w:bCs/>
          <w:sz w:val="24"/>
          <w:szCs w:val="24"/>
        </w:rPr>
      </w:pPr>
      <w:r>
        <w:rPr>
          <w:rFonts w:hint="eastAsia" w:ascii="宋体" w:hAnsi="宋体"/>
          <w:bCs/>
          <w:sz w:val="24"/>
          <w:szCs w:val="24"/>
        </w:rPr>
        <w:t>名称：广州市妇女儿童医疗中心柳州医院</w:t>
      </w:r>
    </w:p>
    <w:p>
      <w:pPr>
        <w:snapToGrid w:val="0"/>
        <w:spacing w:line="420" w:lineRule="exact"/>
        <w:ind w:firstLine="480" w:firstLineChars="200"/>
        <w:jc w:val="left"/>
        <w:rPr>
          <w:rFonts w:ascii="宋体" w:hAnsi="宋体"/>
          <w:bCs/>
          <w:sz w:val="24"/>
          <w:szCs w:val="24"/>
        </w:rPr>
      </w:pPr>
      <w:r>
        <w:rPr>
          <w:rFonts w:hint="eastAsia" w:ascii="宋体" w:hAnsi="宋体"/>
          <w:bCs/>
          <w:sz w:val="24"/>
          <w:szCs w:val="24"/>
        </w:rPr>
        <w:t>地址：广西柳州市鱼峰区博园大道50号</w:t>
      </w:r>
    </w:p>
    <w:p>
      <w:pPr>
        <w:snapToGrid w:val="0"/>
        <w:spacing w:line="420" w:lineRule="exact"/>
        <w:ind w:firstLine="480" w:firstLineChars="200"/>
        <w:jc w:val="left"/>
        <w:rPr>
          <w:rFonts w:ascii="宋体" w:hAnsi="宋体"/>
          <w:bCs/>
          <w:sz w:val="24"/>
          <w:szCs w:val="24"/>
        </w:rPr>
      </w:pPr>
      <w:r>
        <w:rPr>
          <w:rFonts w:hint="eastAsia" w:ascii="宋体" w:hAnsi="宋体"/>
          <w:bCs/>
          <w:sz w:val="24"/>
          <w:szCs w:val="24"/>
        </w:rPr>
        <w:t>联系方式：0772-2803905</w:t>
      </w:r>
    </w:p>
    <w:p>
      <w:pPr>
        <w:snapToGrid w:val="0"/>
        <w:spacing w:line="420" w:lineRule="exact"/>
        <w:ind w:firstLine="480" w:firstLineChars="200"/>
        <w:jc w:val="left"/>
        <w:rPr>
          <w:rFonts w:ascii="宋体" w:hAnsi="宋体"/>
          <w:bCs/>
          <w:sz w:val="24"/>
          <w:szCs w:val="24"/>
        </w:rPr>
      </w:pPr>
      <w:r>
        <w:rPr>
          <w:rFonts w:hint="eastAsia" w:ascii="宋体" w:hAnsi="宋体"/>
          <w:bCs/>
          <w:sz w:val="24"/>
          <w:szCs w:val="24"/>
        </w:rPr>
        <w:t>2.采购代理机构信息</w:t>
      </w:r>
    </w:p>
    <w:p>
      <w:pPr>
        <w:snapToGrid w:val="0"/>
        <w:spacing w:line="420" w:lineRule="exact"/>
        <w:ind w:firstLine="480" w:firstLineChars="200"/>
        <w:jc w:val="left"/>
        <w:rPr>
          <w:rFonts w:ascii="宋体" w:hAnsi="宋体"/>
          <w:bCs/>
          <w:sz w:val="24"/>
          <w:szCs w:val="24"/>
        </w:rPr>
      </w:pPr>
      <w:r>
        <w:rPr>
          <w:rFonts w:hint="eastAsia" w:ascii="宋体" w:hAnsi="宋体"/>
          <w:bCs/>
          <w:sz w:val="24"/>
          <w:szCs w:val="24"/>
        </w:rPr>
        <w:t>名称：广西大德项目管理有限公司</w:t>
      </w:r>
    </w:p>
    <w:p>
      <w:pPr>
        <w:snapToGrid w:val="0"/>
        <w:spacing w:line="420" w:lineRule="exact"/>
        <w:ind w:firstLine="480" w:firstLineChars="200"/>
        <w:jc w:val="left"/>
        <w:rPr>
          <w:rFonts w:ascii="宋体" w:hAnsi="宋体"/>
          <w:bCs/>
          <w:sz w:val="24"/>
          <w:szCs w:val="24"/>
        </w:rPr>
      </w:pPr>
      <w:r>
        <w:rPr>
          <w:rFonts w:hint="eastAsia" w:ascii="宋体" w:hAnsi="宋体"/>
          <w:bCs/>
          <w:sz w:val="24"/>
          <w:szCs w:val="24"/>
        </w:rPr>
        <w:t>地址：柳州市潭中东路17号华信国际B座910</w:t>
      </w:r>
    </w:p>
    <w:p>
      <w:pPr>
        <w:snapToGrid w:val="0"/>
        <w:spacing w:line="420" w:lineRule="exact"/>
        <w:ind w:firstLine="480" w:firstLineChars="200"/>
        <w:jc w:val="left"/>
        <w:rPr>
          <w:rFonts w:ascii="宋体" w:hAnsi="宋体"/>
          <w:bCs/>
          <w:sz w:val="24"/>
          <w:szCs w:val="24"/>
        </w:rPr>
      </w:pPr>
      <w:r>
        <w:rPr>
          <w:rFonts w:hint="eastAsia" w:ascii="宋体" w:hAnsi="宋体"/>
          <w:bCs/>
          <w:sz w:val="24"/>
          <w:szCs w:val="24"/>
        </w:rPr>
        <w:t>联系方式：0772-2120191</w:t>
      </w:r>
    </w:p>
    <w:p>
      <w:pPr>
        <w:snapToGrid w:val="0"/>
        <w:spacing w:line="420" w:lineRule="exact"/>
        <w:ind w:firstLine="480" w:firstLineChars="200"/>
        <w:jc w:val="left"/>
        <w:rPr>
          <w:rFonts w:ascii="宋体" w:hAnsi="宋体"/>
          <w:bCs/>
          <w:sz w:val="24"/>
          <w:szCs w:val="24"/>
        </w:rPr>
      </w:pPr>
      <w:r>
        <w:rPr>
          <w:rFonts w:hint="eastAsia" w:ascii="宋体" w:hAnsi="宋体"/>
          <w:bCs/>
          <w:sz w:val="24"/>
          <w:szCs w:val="24"/>
        </w:rPr>
        <w:t>3.项目联系方式</w:t>
      </w:r>
    </w:p>
    <w:p>
      <w:pPr>
        <w:snapToGrid w:val="0"/>
        <w:spacing w:line="420" w:lineRule="exact"/>
        <w:ind w:firstLine="480" w:firstLineChars="200"/>
        <w:jc w:val="left"/>
        <w:rPr>
          <w:rFonts w:ascii="宋体" w:hAnsi="宋体"/>
          <w:bCs/>
          <w:sz w:val="24"/>
          <w:szCs w:val="24"/>
        </w:rPr>
      </w:pPr>
      <w:r>
        <w:rPr>
          <w:rFonts w:hint="eastAsia" w:ascii="宋体" w:hAnsi="宋体"/>
          <w:bCs/>
          <w:sz w:val="24"/>
          <w:szCs w:val="24"/>
        </w:rPr>
        <w:t>项目联系人：梁斌雄、邱光旭</w:t>
      </w:r>
    </w:p>
    <w:p>
      <w:pPr>
        <w:snapToGrid w:val="0"/>
        <w:spacing w:line="420" w:lineRule="exact"/>
        <w:ind w:firstLine="480" w:firstLineChars="200"/>
        <w:jc w:val="left"/>
        <w:rPr>
          <w:rFonts w:ascii="宋体" w:hAnsi="宋体"/>
          <w:bCs/>
          <w:sz w:val="24"/>
          <w:szCs w:val="24"/>
        </w:rPr>
      </w:pPr>
      <w:r>
        <w:rPr>
          <w:rFonts w:hint="eastAsia" w:ascii="宋体" w:hAnsi="宋体"/>
          <w:bCs/>
          <w:sz w:val="24"/>
          <w:szCs w:val="24"/>
        </w:rPr>
        <w:t>电 话：0772-2120191</w:t>
      </w:r>
    </w:p>
    <w:p>
      <w:pPr>
        <w:pStyle w:val="2"/>
        <w:ind w:firstLine="480" w:firstLineChars="200"/>
      </w:pPr>
    </w:p>
    <w:p>
      <w:pPr>
        <w:snapToGrid w:val="0"/>
        <w:spacing w:line="420" w:lineRule="exact"/>
        <w:ind w:firstLine="480" w:firstLineChars="200"/>
        <w:jc w:val="left"/>
        <w:rPr>
          <w:rFonts w:ascii="宋体"/>
          <w:sz w:val="24"/>
          <w:szCs w:val="24"/>
        </w:rPr>
      </w:pPr>
    </w:p>
    <w:p>
      <w:pPr>
        <w:spacing w:line="420" w:lineRule="exact"/>
        <w:jc w:val="right"/>
        <w:rPr>
          <w:rFonts w:ascii="宋体" w:hAnsi="宋体"/>
          <w:sz w:val="24"/>
          <w:szCs w:val="24"/>
        </w:rPr>
      </w:pPr>
      <w:r>
        <w:rPr>
          <w:rFonts w:hint="eastAsia" w:ascii="宋体" w:hAnsi="宋体"/>
          <w:sz w:val="24"/>
          <w:szCs w:val="24"/>
        </w:rPr>
        <w:t>广西大德项目管理有限公司</w:t>
      </w:r>
    </w:p>
    <w:bookmarkEnd w:id="2"/>
    <w:p>
      <w:pPr>
        <w:spacing w:line="420" w:lineRule="exact"/>
        <w:jc w:val="right"/>
        <w:rPr>
          <w:rFonts w:ascii="宋体" w:hAnsi="宋体"/>
          <w:sz w:val="24"/>
          <w:szCs w:val="24"/>
        </w:rPr>
      </w:pPr>
      <w:r>
        <w:rPr>
          <w:rFonts w:hint="eastAsia" w:ascii="宋体" w:hAnsi="宋体"/>
          <w:sz w:val="24"/>
          <w:szCs w:val="24"/>
        </w:rPr>
        <w:t>2023年</w:t>
      </w:r>
      <w:r>
        <w:rPr>
          <w:rFonts w:hint="eastAsia" w:ascii="宋体" w:hAnsi="宋体"/>
          <w:sz w:val="24"/>
          <w:szCs w:val="24"/>
          <w:lang w:val="en-US" w:eastAsia="zh-CN"/>
        </w:rPr>
        <w:t xml:space="preserve"> 10 </w:t>
      </w:r>
      <w:r>
        <w:rPr>
          <w:rFonts w:hint="eastAsia" w:ascii="宋体" w:hAnsi="宋体"/>
          <w:sz w:val="24"/>
          <w:szCs w:val="24"/>
        </w:rPr>
        <w:t>月</w:t>
      </w:r>
      <w:r>
        <w:rPr>
          <w:rFonts w:hint="eastAsia" w:ascii="宋体" w:hAnsi="宋体"/>
          <w:sz w:val="24"/>
          <w:szCs w:val="24"/>
          <w:lang w:val="en-US" w:eastAsia="zh-CN"/>
        </w:rPr>
        <w:t xml:space="preserve"> 12 </w:t>
      </w:r>
      <w:r>
        <w:rPr>
          <w:rFonts w:hint="eastAsia" w:ascii="宋体" w:hAnsi="宋体"/>
          <w:sz w:val="24"/>
          <w:szCs w:val="24"/>
        </w:rPr>
        <w:t>日</w:t>
      </w:r>
    </w:p>
    <w:sectPr>
      <w:footerReference r:id="rId3" w:type="default"/>
      <w:pgSz w:w="11906" w:h="16838"/>
      <w:pgMar w:top="1440" w:right="102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NmZmNTdjM2IyNDhmMWJjOTU4YWU4MzdlZTE5MmMifQ=="/>
  </w:docVars>
  <w:rsids>
    <w:rsidRoot w:val="00342BB7"/>
    <w:rsid w:val="000016DD"/>
    <w:rsid w:val="00003DFE"/>
    <w:rsid w:val="00004378"/>
    <w:rsid w:val="00006124"/>
    <w:rsid w:val="00006960"/>
    <w:rsid w:val="00006D94"/>
    <w:rsid w:val="0001471A"/>
    <w:rsid w:val="0001591D"/>
    <w:rsid w:val="00030A1A"/>
    <w:rsid w:val="00032243"/>
    <w:rsid w:val="00037585"/>
    <w:rsid w:val="00045835"/>
    <w:rsid w:val="000474E0"/>
    <w:rsid w:val="0005028E"/>
    <w:rsid w:val="00066526"/>
    <w:rsid w:val="00083096"/>
    <w:rsid w:val="000848B2"/>
    <w:rsid w:val="0009056E"/>
    <w:rsid w:val="000A112E"/>
    <w:rsid w:val="000A15BB"/>
    <w:rsid w:val="000B7D55"/>
    <w:rsid w:val="000C178D"/>
    <w:rsid w:val="000C2C6B"/>
    <w:rsid w:val="000C6A3D"/>
    <w:rsid w:val="000D15CA"/>
    <w:rsid w:val="000E58A9"/>
    <w:rsid w:val="000F1684"/>
    <w:rsid w:val="001016B7"/>
    <w:rsid w:val="0010189D"/>
    <w:rsid w:val="001068AF"/>
    <w:rsid w:val="00117A85"/>
    <w:rsid w:val="00117FD0"/>
    <w:rsid w:val="001218E2"/>
    <w:rsid w:val="001242F1"/>
    <w:rsid w:val="00126CEA"/>
    <w:rsid w:val="0012746C"/>
    <w:rsid w:val="0014121E"/>
    <w:rsid w:val="00142300"/>
    <w:rsid w:val="00143331"/>
    <w:rsid w:val="001520D4"/>
    <w:rsid w:val="00167011"/>
    <w:rsid w:val="001767CA"/>
    <w:rsid w:val="001778B4"/>
    <w:rsid w:val="0018482A"/>
    <w:rsid w:val="001850EE"/>
    <w:rsid w:val="00186CA7"/>
    <w:rsid w:val="00193AB7"/>
    <w:rsid w:val="00194795"/>
    <w:rsid w:val="001B1263"/>
    <w:rsid w:val="001D0EE5"/>
    <w:rsid w:val="001D2024"/>
    <w:rsid w:val="001E037A"/>
    <w:rsid w:val="001E701C"/>
    <w:rsid w:val="001E7484"/>
    <w:rsid w:val="001F35D1"/>
    <w:rsid w:val="00212167"/>
    <w:rsid w:val="00213D03"/>
    <w:rsid w:val="00214B2C"/>
    <w:rsid w:val="00215A8A"/>
    <w:rsid w:val="0022210B"/>
    <w:rsid w:val="00222573"/>
    <w:rsid w:val="00235330"/>
    <w:rsid w:val="00240CAA"/>
    <w:rsid w:val="00242338"/>
    <w:rsid w:val="002438A6"/>
    <w:rsid w:val="00244585"/>
    <w:rsid w:val="00245C1F"/>
    <w:rsid w:val="002504EF"/>
    <w:rsid w:val="00250E65"/>
    <w:rsid w:val="00251BBA"/>
    <w:rsid w:val="00253F22"/>
    <w:rsid w:val="00254E62"/>
    <w:rsid w:val="00256E46"/>
    <w:rsid w:val="00257776"/>
    <w:rsid w:val="0026024C"/>
    <w:rsid w:val="00261DDB"/>
    <w:rsid w:val="00274519"/>
    <w:rsid w:val="0027451B"/>
    <w:rsid w:val="00275821"/>
    <w:rsid w:val="002819A3"/>
    <w:rsid w:val="0029537B"/>
    <w:rsid w:val="002A49B1"/>
    <w:rsid w:val="002B3119"/>
    <w:rsid w:val="002B31DE"/>
    <w:rsid w:val="002B5088"/>
    <w:rsid w:val="002B6D10"/>
    <w:rsid w:val="002C2D00"/>
    <w:rsid w:val="002C4DD1"/>
    <w:rsid w:val="002E1F42"/>
    <w:rsid w:val="002F1A15"/>
    <w:rsid w:val="002F6B81"/>
    <w:rsid w:val="00303A1F"/>
    <w:rsid w:val="00304B59"/>
    <w:rsid w:val="00315BEB"/>
    <w:rsid w:val="00315EFA"/>
    <w:rsid w:val="00340358"/>
    <w:rsid w:val="00342BB7"/>
    <w:rsid w:val="00344E3E"/>
    <w:rsid w:val="003629E1"/>
    <w:rsid w:val="003642A1"/>
    <w:rsid w:val="00366B1E"/>
    <w:rsid w:val="00377339"/>
    <w:rsid w:val="00384A9A"/>
    <w:rsid w:val="00384DF1"/>
    <w:rsid w:val="00384F12"/>
    <w:rsid w:val="00387949"/>
    <w:rsid w:val="003B34CA"/>
    <w:rsid w:val="003B7AC7"/>
    <w:rsid w:val="003C3201"/>
    <w:rsid w:val="003D1B4D"/>
    <w:rsid w:val="003D428A"/>
    <w:rsid w:val="003D43EF"/>
    <w:rsid w:val="003D567E"/>
    <w:rsid w:val="003D781F"/>
    <w:rsid w:val="003D7D32"/>
    <w:rsid w:val="003E57AA"/>
    <w:rsid w:val="003E78DA"/>
    <w:rsid w:val="003E7D44"/>
    <w:rsid w:val="003F0736"/>
    <w:rsid w:val="004118E9"/>
    <w:rsid w:val="0041464B"/>
    <w:rsid w:val="00414E53"/>
    <w:rsid w:val="00420A15"/>
    <w:rsid w:val="0042124B"/>
    <w:rsid w:val="0042586F"/>
    <w:rsid w:val="0043198A"/>
    <w:rsid w:val="00441C42"/>
    <w:rsid w:val="00442C5C"/>
    <w:rsid w:val="00453BB5"/>
    <w:rsid w:val="00467E09"/>
    <w:rsid w:val="00474971"/>
    <w:rsid w:val="0048508B"/>
    <w:rsid w:val="0048641A"/>
    <w:rsid w:val="00486B1D"/>
    <w:rsid w:val="00491110"/>
    <w:rsid w:val="004A7F57"/>
    <w:rsid w:val="004B439C"/>
    <w:rsid w:val="004B54E9"/>
    <w:rsid w:val="004B7EEE"/>
    <w:rsid w:val="004C08E1"/>
    <w:rsid w:val="004C1F77"/>
    <w:rsid w:val="004C2A76"/>
    <w:rsid w:val="004C5029"/>
    <w:rsid w:val="004D0B74"/>
    <w:rsid w:val="004D3016"/>
    <w:rsid w:val="004D37A1"/>
    <w:rsid w:val="004D4CE2"/>
    <w:rsid w:val="004D6900"/>
    <w:rsid w:val="004F397A"/>
    <w:rsid w:val="00502643"/>
    <w:rsid w:val="005133EA"/>
    <w:rsid w:val="00517207"/>
    <w:rsid w:val="00526629"/>
    <w:rsid w:val="005271FE"/>
    <w:rsid w:val="0053004D"/>
    <w:rsid w:val="005331E5"/>
    <w:rsid w:val="005331FD"/>
    <w:rsid w:val="00534433"/>
    <w:rsid w:val="00541D7A"/>
    <w:rsid w:val="00555784"/>
    <w:rsid w:val="0055612D"/>
    <w:rsid w:val="00574EB7"/>
    <w:rsid w:val="0058070E"/>
    <w:rsid w:val="00581A1E"/>
    <w:rsid w:val="00582250"/>
    <w:rsid w:val="0058421D"/>
    <w:rsid w:val="00587E56"/>
    <w:rsid w:val="00590330"/>
    <w:rsid w:val="005A0547"/>
    <w:rsid w:val="005A7EC4"/>
    <w:rsid w:val="005B3678"/>
    <w:rsid w:val="005C16E9"/>
    <w:rsid w:val="005C70CE"/>
    <w:rsid w:val="005C790D"/>
    <w:rsid w:val="005D0674"/>
    <w:rsid w:val="005D1622"/>
    <w:rsid w:val="005D5F0B"/>
    <w:rsid w:val="005E0DC6"/>
    <w:rsid w:val="005E120B"/>
    <w:rsid w:val="005E511C"/>
    <w:rsid w:val="005F0AFC"/>
    <w:rsid w:val="005F4C50"/>
    <w:rsid w:val="005F7F5E"/>
    <w:rsid w:val="00614851"/>
    <w:rsid w:val="00615995"/>
    <w:rsid w:val="006210A5"/>
    <w:rsid w:val="00621DA3"/>
    <w:rsid w:val="00622D63"/>
    <w:rsid w:val="00627307"/>
    <w:rsid w:val="0062751B"/>
    <w:rsid w:val="006325E2"/>
    <w:rsid w:val="006329C6"/>
    <w:rsid w:val="0063524A"/>
    <w:rsid w:val="0063596F"/>
    <w:rsid w:val="00637698"/>
    <w:rsid w:val="00645D91"/>
    <w:rsid w:val="006477C6"/>
    <w:rsid w:val="006526C3"/>
    <w:rsid w:val="0065677B"/>
    <w:rsid w:val="00667420"/>
    <w:rsid w:val="00674830"/>
    <w:rsid w:val="00674AFC"/>
    <w:rsid w:val="00680041"/>
    <w:rsid w:val="0068706B"/>
    <w:rsid w:val="00691EEE"/>
    <w:rsid w:val="00696589"/>
    <w:rsid w:val="006A3C21"/>
    <w:rsid w:val="006A45B5"/>
    <w:rsid w:val="006A723C"/>
    <w:rsid w:val="006B115C"/>
    <w:rsid w:val="006B6A4A"/>
    <w:rsid w:val="006C0619"/>
    <w:rsid w:val="006D60A6"/>
    <w:rsid w:val="006D7C92"/>
    <w:rsid w:val="006E04B5"/>
    <w:rsid w:val="006E3B45"/>
    <w:rsid w:val="006F1088"/>
    <w:rsid w:val="00700DE7"/>
    <w:rsid w:val="00712AB2"/>
    <w:rsid w:val="00715D03"/>
    <w:rsid w:val="0071795F"/>
    <w:rsid w:val="00720989"/>
    <w:rsid w:val="00747B9A"/>
    <w:rsid w:val="0075134F"/>
    <w:rsid w:val="007523CD"/>
    <w:rsid w:val="00764B0E"/>
    <w:rsid w:val="007762D2"/>
    <w:rsid w:val="00786353"/>
    <w:rsid w:val="007867DC"/>
    <w:rsid w:val="0079021D"/>
    <w:rsid w:val="007A7A6D"/>
    <w:rsid w:val="007C0627"/>
    <w:rsid w:val="007D3182"/>
    <w:rsid w:val="007D7198"/>
    <w:rsid w:val="007E6F0F"/>
    <w:rsid w:val="007F3448"/>
    <w:rsid w:val="007F7111"/>
    <w:rsid w:val="007F76ED"/>
    <w:rsid w:val="00807803"/>
    <w:rsid w:val="00822883"/>
    <w:rsid w:val="008268D1"/>
    <w:rsid w:val="00832F8E"/>
    <w:rsid w:val="0083401C"/>
    <w:rsid w:val="00835251"/>
    <w:rsid w:val="0083667F"/>
    <w:rsid w:val="008369A1"/>
    <w:rsid w:val="00844703"/>
    <w:rsid w:val="0085686A"/>
    <w:rsid w:val="008619AA"/>
    <w:rsid w:val="00872DB4"/>
    <w:rsid w:val="00881A3F"/>
    <w:rsid w:val="00882140"/>
    <w:rsid w:val="00882473"/>
    <w:rsid w:val="00883503"/>
    <w:rsid w:val="00884F31"/>
    <w:rsid w:val="0088620F"/>
    <w:rsid w:val="00892CBB"/>
    <w:rsid w:val="0089479D"/>
    <w:rsid w:val="00894B86"/>
    <w:rsid w:val="008A0AF3"/>
    <w:rsid w:val="008A1BA2"/>
    <w:rsid w:val="008A56D3"/>
    <w:rsid w:val="008C0985"/>
    <w:rsid w:val="008C2DE5"/>
    <w:rsid w:val="008C54FC"/>
    <w:rsid w:val="008D4552"/>
    <w:rsid w:val="008D5E30"/>
    <w:rsid w:val="008E29E9"/>
    <w:rsid w:val="00904B12"/>
    <w:rsid w:val="00910C27"/>
    <w:rsid w:val="00911898"/>
    <w:rsid w:val="00914605"/>
    <w:rsid w:val="00915B31"/>
    <w:rsid w:val="00915C90"/>
    <w:rsid w:val="00925163"/>
    <w:rsid w:val="009437A3"/>
    <w:rsid w:val="009441AF"/>
    <w:rsid w:val="009466E6"/>
    <w:rsid w:val="009574D9"/>
    <w:rsid w:val="00961076"/>
    <w:rsid w:val="00974363"/>
    <w:rsid w:val="00975921"/>
    <w:rsid w:val="00976666"/>
    <w:rsid w:val="00980784"/>
    <w:rsid w:val="00980CFD"/>
    <w:rsid w:val="00994A33"/>
    <w:rsid w:val="009B1EAC"/>
    <w:rsid w:val="009B1F37"/>
    <w:rsid w:val="009B2F3A"/>
    <w:rsid w:val="009C72A3"/>
    <w:rsid w:val="009D1D24"/>
    <w:rsid w:val="009D2488"/>
    <w:rsid w:val="009E16C2"/>
    <w:rsid w:val="009E3CAA"/>
    <w:rsid w:val="009E452A"/>
    <w:rsid w:val="009E5011"/>
    <w:rsid w:val="009F42A9"/>
    <w:rsid w:val="009F6D02"/>
    <w:rsid w:val="00A0238D"/>
    <w:rsid w:val="00A046B2"/>
    <w:rsid w:val="00A0691A"/>
    <w:rsid w:val="00A13AE6"/>
    <w:rsid w:val="00A162F9"/>
    <w:rsid w:val="00A16CFE"/>
    <w:rsid w:val="00A2442C"/>
    <w:rsid w:val="00A26048"/>
    <w:rsid w:val="00A26408"/>
    <w:rsid w:val="00A327AD"/>
    <w:rsid w:val="00A333EE"/>
    <w:rsid w:val="00A41833"/>
    <w:rsid w:val="00A50441"/>
    <w:rsid w:val="00A56992"/>
    <w:rsid w:val="00A628FC"/>
    <w:rsid w:val="00A6723E"/>
    <w:rsid w:val="00A72B87"/>
    <w:rsid w:val="00A72C16"/>
    <w:rsid w:val="00A73FDC"/>
    <w:rsid w:val="00A87775"/>
    <w:rsid w:val="00A87AF3"/>
    <w:rsid w:val="00A91830"/>
    <w:rsid w:val="00A94129"/>
    <w:rsid w:val="00AA231B"/>
    <w:rsid w:val="00AA6C20"/>
    <w:rsid w:val="00AA6FEA"/>
    <w:rsid w:val="00AB4846"/>
    <w:rsid w:val="00AB6741"/>
    <w:rsid w:val="00AD18E0"/>
    <w:rsid w:val="00AD5E23"/>
    <w:rsid w:val="00AE6CAE"/>
    <w:rsid w:val="00AF2C3C"/>
    <w:rsid w:val="00AF798D"/>
    <w:rsid w:val="00B038F0"/>
    <w:rsid w:val="00B063AD"/>
    <w:rsid w:val="00B20DB3"/>
    <w:rsid w:val="00B22A82"/>
    <w:rsid w:val="00B30499"/>
    <w:rsid w:val="00B329CC"/>
    <w:rsid w:val="00B4197F"/>
    <w:rsid w:val="00B444F6"/>
    <w:rsid w:val="00B4506A"/>
    <w:rsid w:val="00B54D83"/>
    <w:rsid w:val="00B57D61"/>
    <w:rsid w:val="00B61A67"/>
    <w:rsid w:val="00B754DC"/>
    <w:rsid w:val="00B80AB1"/>
    <w:rsid w:val="00B91EEC"/>
    <w:rsid w:val="00B94BD3"/>
    <w:rsid w:val="00BA2B90"/>
    <w:rsid w:val="00BC2894"/>
    <w:rsid w:val="00BC63C6"/>
    <w:rsid w:val="00BE0EC0"/>
    <w:rsid w:val="00BE6199"/>
    <w:rsid w:val="00BF2DEF"/>
    <w:rsid w:val="00BF7399"/>
    <w:rsid w:val="00C03CFE"/>
    <w:rsid w:val="00C13E7E"/>
    <w:rsid w:val="00C21C09"/>
    <w:rsid w:val="00C24797"/>
    <w:rsid w:val="00C33065"/>
    <w:rsid w:val="00C37169"/>
    <w:rsid w:val="00C61A7F"/>
    <w:rsid w:val="00C6633C"/>
    <w:rsid w:val="00C66B12"/>
    <w:rsid w:val="00C764AD"/>
    <w:rsid w:val="00C86513"/>
    <w:rsid w:val="00C87662"/>
    <w:rsid w:val="00C87E0B"/>
    <w:rsid w:val="00C906F4"/>
    <w:rsid w:val="00C90D66"/>
    <w:rsid w:val="00C91FF4"/>
    <w:rsid w:val="00C948EC"/>
    <w:rsid w:val="00C94F1E"/>
    <w:rsid w:val="00C95FE1"/>
    <w:rsid w:val="00C96178"/>
    <w:rsid w:val="00CA6A91"/>
    <w:rsid w:val="00CA7BC7"/>
    <w:rsid w:val="00CC521A"/>
    <w:rsid w:val="00CC7C4E"/>
    <w:rsid w:val="00CD0DDA"/>
    <w:rsid w:val="00CD5B04"/>
    <w:rsid w:val="00CF1B36"/>
    <w:rsid w:val="00CF251A"/>
    <w:rsid w:val="00D03A38"/>
    <w:rsid w:val="00D22383"/>
    <w:rsid w:val="00D26966"/>
    <w:rsid w:val="00D33B63"/>
    <w:rsid w:val="00D36104"/>
    <w:rsid w:val="00D36F48"/>
    <w:rsid w:val="00D4726C"/>
    <w:rsid w:val="00D47FAC"/>
    <w:rsid w:val="00D60FC7"/>
    <w:rsid w:val="00D675FC"/>
    <w:rsid w:val="00D71DA0"/>
    <w:rsid w:val="00D77AC6"/>
    <w:rsid w:val="00D83029"/>
    <w:rsid w:val="00D83B50"/>
    <w:rsid w:val="00D85BBD"/>
    <w:rsid w:val="00DA2506"/>
    <w:rsid w:val="00DA25DF"/>
    <w:rsid w:val="00DB2517"/>
    <w:rsid w:val="00DB6F94"/>
    <w:rsid w:val="00DB7A38"/>
    <w:rsid w:val="00DB7FE6"/>
    <w:rsid w:val="00DC37D7"/>
    <w:rsid w:val="00DC44F4"/>
    <w:rsid w:val="00DC49DF"/>
    <w:rsid w:val="00DD2577"/>
    <w:rsid w:val="00DE53F9"/>
    <w:rsid w:val="00DE6BC0"/>
    <w:rsid w:val="00DF2B83"/>
    <w:rsid w:val="00E01C87"/>
    <w:rsid w:val="00E01E9D"/>
    <w:rsid w:val="00E0290A"/>
    <w:rsid w:val="00E0321B"/>
    <w:rsid w:val="00E056BD"/>
    <w:rsid w:val="00E10C15"/>
    <w:rsid w:val="00E22522"/>
    <w:rsid w:val="00E32087"/>
    <w:rsid w:val="00E34DAB"/>
    <w:rsid w:val="00E34E46"/>
    <w:rsid w:val="00E3711D"/>
    <w:rsid w:val="00E61BD4"/>
    <w:rsid w:val="00E6321D"/>
    <w:rsid w:val="00E833BA"/>
    <w:rsid w:val="00E86BD2"/>
    <w:rsid w:val="00EA3414"/>
    <w:rsid w:val="00EB0967"/>
    <w:rsid w:val="00EB09E5"/>
    <w:rsid w:val="00EC617A"/>
    <w:rsid w:val="00EC6F48"/>
    <w:rsid w:val="00EC7CA6"/>
    <w:rsid w:val="00ED09C6"/>
    <w:rsid w:val="00EE1A56"/>
    <w:rsid w:val="00F046E5"/>
    <w:rsid w:val="00F07FBD"/>
    <w:rsid w:val="00F116A0"/>
    <w:rsid w:val="00F224C6"/>
    <w:rsid w:val="00F311A3"/>
    <w:rsid w:val="00F414DE"/>
    <w:rsid w:val="00F51C6B"/>
    <w:rsid w:val="00F549E3"/>
    <w:rsid w:val="00F5529B"/>
    <w:rsid w:val="00F57D1F"/>
    <w:rsid w:val="00F628BA"/>
    <w:rsid w:val="00F64332"/>
    <w:rsid w:val="00F833AF"/>
    <w:rsid w:val="00F83844"/>
    <w:rsid w:val="00FA3238"/>
    <w:rsid w:val="00FA56EE"/>
    <w:rsid w:val="00FB07A6"/>
    <w:rsid w:val="00FB1363"/>
    <w:rsid w:val="00FC65CE"/>
    <w:rsid w:val="00FD59A5"/>
    <w:rsid w:val="00FE2B22"/>
    <w:rsid w:val="00FE351A"/>
    <w:rsid w:val="00FE7BE4"/>
    <w:rsid w:val="00FF12BA"/>
    <w:rsid w:val="00FF20D8"/>
    <w:rsid w:val="00FF43CD"/>
    <w:rsid w:val="02275C6D"/>
    <w:rsid w:val="090E2029"/>
    <w:rsid w:val="10F45415"/>
    <w:rsid w:val="113F1C77"/>
    <w:rsid w:val="17D97284"/>
    <w:rsid w:val="1F136036"/>
    <w:rsid w:val="323D542A"/>
    <w:rsid w:val="3627111B"/>
    <w:rsid w:val="36461A3F"/>
    <w:rsid w:val="3C6536CC"/>
    <w:rsid w:val="48A3203B"/>
    <w:rsid w:val="4B1D28B9"/>
    <w:rsid w:val="4F1E452A"/>
    <w:rsid w:val="59066BD5"/>
    <w:rsid w:val="59075D70"/>
    <w:rsid w:val="5F094F7F"/>
    <w:rsid w:val="63150852"/>
    <w:rsid w:val="71DF19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link w:val="18"/>
    <w:qFormat/>
    <w:uiPriority w:val="0"/>
    <w:rPr>
      <w:rFonts w:ascii="宋体" w:hAnsi="Courier New" w:eastAsiaTheme="minorEastAsia" w:cstheme="minorBidi"/>
      <w:szCs w:val="22"/>
    </w:r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qFormat/>
    <w:uiPriority w:val="99"/>
    <w:rPr>
      <w:sz w:val="21"/>
      <w:szCs w:val="21"/>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标题 1 Char"/>
    <w:basedOn w:val="11"/>
    <w:link w:val="3"/>
    <w:qFormat/>
    <w:uiPriority w:val="9"/>
    <w:rPr>
      <w:rFonts w:ascii="Times New Roman" w:hAnsi="Times New Roman" w:eastAsia="宋体" w:cs="Times New Roman"/>
      <w:b/>
      <w:bCs/>
      <w:kern w:val="44"/>
      <w:sz w:val="44"/>
      <w:szCs w:val="44"/>
    </w:rPr>
  </w:style>
  <w:style w:type="character" w:customStyle="1" w:styleId="17">
    <w:name w:val="标题 2 Char"/>
    <w:basedOn w:val="11"/>
    <w:link w:val="4"/>
    <w:qFormat/>
    <w:uiPriority w:val="0"/>
    <w:rPr>
      <w:rFonts w:ascii="Arial" w:hAnsi="Arial" w:eastAsia="黑体" w:cs="Arial"/>
      <w:b/>
      <w:bCs/>
      <w:sz w:val="32"/>
      <w:szCs w:val="32"/>
    </w:rPr>
  </w:style>
  <w:style w:type="character" w:customStyle="1" w:styleId="18">
    <w:name w:val="纯文本 Char"/>
    <w:basedOn w:val="11"/>
    <w:link w:val="5"/>
    <w:qFormat/>
    <w:uiPriority w:val="0"/>
    <w:rPr>
      <w:rFonts w:ascii="宋体" w:hAnsi="Courier New"/>
    </w:rPr>
  </w:style>
  <w:style w:type="character" w:customStyle="1" w:styleId="19">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B96C-0781-439C-8D59-74B9992D59C5}">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160</Words>
  <Characters>912</Characters>
  <Lines>7</Lines>
  <Paragraphs>2</Paragraphs>
  <TotalTime>0</TotalTime>
  <ScaleCrop>false</ScaleCrop>
  <LinksUpToDate>false</LinksUpToDate>
  <CharactersWithSpaces>1070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大邱王子</cp:lastModifiedBy>
  <cp:lastPrinted>2023-07-27T07:32:00Z</cp:lastPrinted>
  <dcterms:modified xsi:type="dcterms:W3CDTF">2023-10-12T02:47:10Z</dcterms:modified>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2208929A778F4FDEAC3FEB0739B754A4_13</vt:lpwstr>
  </property>
</Properties>
</file>