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28401266"/>
      <w:bookmarkStart w:id="1" w:name="_Toc479540720"/>
      <w:bookmarkStart w:id="2" w:name="_Toc24152"/>
      <w:bookmarkStart w:id="3" w:name="_Toc474418240"/>
      <w:bookmarkStart w:id="4" w:name="_Toc474418163"/>
      <w:r>
        <w:rPr>
          <w:rFonts w:hint="eastAsia" w:ascii="宋体" w:hAnsi="宋体" w:cs="仿宋_GB2312"/>
          <w:b/>
          <w:bCs/>
          <w:sz w:val="28"/>
          <w:szCs w:val="28"/>
          <w:lang w:eastAsia="zh-CN"/>
        </w:rPr>
        <w:t>内镜专用多酶清洗剂采购项目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ascii="宋体" w:hAnsi="宋体" w:cs="仿宋_GB2312"/>
          <w:bCs/>
          <w:sz w:val="24"/>
          <w:szCs w:val="24"/>
          <w:u w:val="single"/>
          <w:lang w:eastAsia="zh-CN"/>
        </w:rPr>
        <w:t>内镜专用多酶清洗剂采购项目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内镜专用多酶清洗剂采购项目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GFELZYY-BXS2023010</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24</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30</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3</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采购联系人：广州市妇女儿童医疗中心柳州医院招标办    </w:t>
      </w:r>
    </w:p>
    <w:p>
      <w:pPr>
        <w:pStyle w:val="4"/>
        <w:rPr>
          <w:rFonts w:hint="default" w:ascii="宋体" w:hAnsi="宋体" w:eastAsia="宋体" w:cs="仿宋_GB2312"/>
          <w:sz w:val="24"/>
          <w:szCs w:val="24"/>
          <w:lang w:val="en-US" w:eastAsia="zh-CN"/>
        </w:rPr>
      </w:pPr>
      <w:r>
        <w:rPr>
          <w:rFonts w:hint="eastAsia" w:ascii="宋体" w:hAnsi="宋体" w:eastAsia="宋体" w:cs="仿宋_GB2312"/>
          <w:sz w:val="24"/>
          <w:szCs w:val="24"/>
          <w:lang w:val="zh-CN"/>
        </w:rPr>
        <w:t>联系地址：柳州市博园大道50号</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Style w:val="9"/>
          <w:rFonts w:hint="eastAsia" w:ascii="Times New Roman" w:hAnsi="宋体" w:eastAsia="宋体" w:cs="Times New Roman"/>
          <w:sz w:val="24"/>
          <w:lang w:val="zh-CN"/>
        </w:rPr>
        <w:t>gfelzyyzbb@163.com</w:t>
      </w:r>
      <w:r>
        <w:rPr>
          <w:rFonts w:hint="eastAsia" w:ascii="宋体" w:hAnsi="宋体" w:eastAsia="宋体" w:cs="仿宋_GB2312"/>
          <w:sz w:val="24"/>
          <w:szCs w:val="24"/>
          <w:lang w:val="zh-CN"/>
        </w:rPr>
        <w:t xml:space="preserve">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 xml:space="preserve">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196850</wp:posOffset>
            </wp:positionH>
            <wp:positionV relativeFrom="paragraph">
              <wp:posOffset>171450</wp:posOffset>
            </wp:positionV>
            <wp:extent cx="1245235" cy="1191260"/>
            <wp:effectExtent l="0" t="0" r="12065" b="8890"/>
            <wp:wrapNone/>
            <wp:docPr id="1" name="图片 2" descr="广妇儿柳州医院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广妇儿柳州医院招标办公众号二维码"/>
                    <pic:cNvPicPr>
                      <a:picLocks noChangeAspect="1"/>
                    </pic:cNvPicPr>
                  </pic:nvPicPr>
                  <pic:blipFill>
                    <a:blip r:embed="rId4"/>
                    <a:stretch>
                      <a:fillRect/>
                    </a:stretch>
                  </pic:blipFill>
                  <pic:spPr>
                    <a:xfrm>
                      <a:off x="0" y="0"/>
                      <a:ext cx="1245235" cy="119126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24</w:t>
      </w:r>
      <w:bookmarkStart w:id="5" w:name="_GoBack"/>
      <w:bookmarkEnd w:id="5"/>
      <w:r>
        <w:rPr>
          <w:rFonts w:hint="eastAsia" w:ascii="宋体" w:hAnsi="宋体" w:eastAsia="宋体" w:cs="仿宋_GB2312"/>
          <w:sz w:val="24"/>
          <w:szCs w:val="24"/>
          <w:lang w:val="zh-CN"/>
        </w:rPr>
        <w:t>日</w:t>
      </w:r>
    </w:p>
    <w:p>
      <w:pPr>
        <w:spacing w:line="360" w:lineRule="auto"/>
        <w:ind w:left="6231" w:leftChars="1710" w:hanging="2640" w:hangingChars="1100"/>
        <w:jc w:val="right"/>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20336D3"/>
    <w:rsid w:val="020B711A"/>
    <w:rsid w:val="0A8F1889"/>
    <w:rsid w:val="10534269"/>
    <w:rsid w:val="1A1D7F02"/>
    <w:rsid w:val="203B1037"/>
    <w:rsid w:val="21AE6232"/>
    <w:rsid w:val="21D96DF5"/>
    <w:rsid w:val="23CA2DAA"/>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46C6793"/>
    <w:rsid w:val="68A90D75"/>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2</TotalTime>
  <ScaleCrop>false</ScaleCrop>
  <LinksUpToDate>false</LinksUpToDate>
  <CharactersWithSpaces>1013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2023-10-24T06:12:51Z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D46F4F0C311B4B42914F5F1C7866D531</vt:lpwstr>
  </property>
</Properties>
</file>