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-199" w:leftChars="-95" w:right="0" w:firstLine="199" w:firstLineChars="83"/>
        <w:jc w:val="center"/>
        <w:textAlignment w:val="auto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云之龙咨询集团有限公司关于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柳州市妇幼保健院中药配方颗粒采购项目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  <w:t>YZLLZ2023-G1-086-LZQT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)更正公告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YZLLZ2023-G1-086-LZQT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柳州市妇幼保健院中药配方颗粒采购项目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首次公告日期：2023年10月24日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更正事项：采购公告,采购文件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更正内容：</w:t>
      </w:r>
    </w:p>
    <w:tbl>
      <w:tblPr>
        <w:tblStyle w:val="11"/>
        <w:tblW w:w="49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7"/>
        <w:gridCol w:w="2757"/>
        <w:gridCol w:w="2749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6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第二章《采购需求》附件1：中药配方颗粒报价表</w:t>
            </w:r>
          </w:p>
        </w:tc>
        <w:tc>
          <w:tcPr>
            <w:tcW w:w="1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16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见附件1“中药配方颗粒报价表”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第六章《投标文件格式》4.开标一览表格式</w:t>
            </w:r>
            <w:bookmarkStart w:id="4" w:name="_GoBack"/>
            <w:bookmarkEnd w:id="4"/>
          </w:p>
        </w:tc>
        <w:tc>
          <w:tcPr>
            <w:tcW w:w="1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详见招标文件</w:t>
            </w:r>
          </w:p>
        </w:tc>
        <w:tc>
          <w:tcPr>
            <w:tcW w:w="16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见附件2“开标一览表”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投标文件递交截止时间</w:t>
            </w:r>
          </w:p>
        </w:tc>
        <w:tc>
          <w:tcPr>
            <w:tcW w:w="1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2023年11月16日9时30分</w:t>
            </w:r>
          </w:p>
        </w:tc>
        <w:tc>
          <w:tcPr>
            <w:tcW w:w="16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2023年11月27日9时30分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投标文件递交起止时间</w:t>
            </w:r>
          </w:p>
        </w:tc>
        <w:tc>
          <w:tcPr>
            <w:tcW w:w="1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2023年11月16日9时00分至9时30分</w:t>
            </w:r>
          </w:p>
        </w:tc>
        <w:tc>
          <w:tcPr>
            <w:tcW w:w="16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2023年11月27日9时00分至9时30分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53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开标时间</w:t>
            </w:r>
          </w:p>
        </w:tc>
        <w:tc>
          <w:tcPr>
            <w:tcW w:w="1449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2023年11月16日9时30分</w:t>
            </w:r>
          </w:p>
        </w:tc>
        <w:tc>
          <w:tcPr>
            <w:tcW w:w="1675" w:type="pct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2023年11月27日9时30分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2023年11月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420"/>
        <w:textAlignment w:val="auto"/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1.</w:t>
      </w: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按采购人要求更改。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4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2.</w:t>
      </w:r>
      <w:r>
        <w:rPr>
          <w:rStyle w:val="1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相关条款相应变更，其他内容不变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四、对本次公告提出询问，请按以下方式联系。</w:t>
      </w:r>
    </w:p>
    <w:p>
      <w:pPr>
        <w:keepNext w:val="0"/>
        <w:keepLines w:val="0"/>
        <w:pageBreakBefore w:val="0"/>
        <w:widowControl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4" w:hanging="484" w:hangingChars="20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　1.招标人信息</w:t>
      </w:r>
    </w:p>
    <w:p>
      <w:pPr>
        <w:keepNext w:val="0"/>
        <w:keepLines w:val="0"/>
        <w:pageBreakBefore w:val="0"/>
        <w:widowControl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4" w:hanging="484" w:hangingChars="20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</w:t>
      </w:r>
      <w:bookmarkStart w:id="0" w:name="_Toc28359086"/>
      <w:bookmarkStart w:id="1" w:name="_Toc2835900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名  称：柳州市妇幼保健院 </w:t>
      </w:r>
    </w:p>
    <w:p>
      <w:pPr>
        <w:keepNext w:val="0"/>
        <w:keepLines w:val="0"/>
        <w:pageBreakBefore w:val="0"/>
        <w:widowControl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4" w:hanging="484" w:hangingChars="20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地  址：柳州市映山街50号  </w:t>
      </w:r>
    </w:p>
    <w:p>
      <w:pPr>
        <w:keepNext w:val="0"/>
        <w:keepLines w:val="0"/>
        <w:pageBreakBefore w:val="0"/>
        <w:widowControl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联系人：赵曼 </w:t>
      </w:r>
    </w:p>
    <w:p>
      <w:pPr>
        <w:keepNext w:val="0"/>
        <w:keepLines w:val="0"/>
        <w:pageBreakBefore w:val="0"/>
        <w:widowControl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4" w:hanging="484" w:hangingChars="20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电  话：0772-2803905 </w:t>
      </w:r>
    </w:p>
    <w:p>
      <w:pPr>
        <w:keepNext w:val="0"/>
        <w:keepLines w:val="0"/>
        <w:pageBreakBefore w:val="0"/>
        <w:widowControl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4" w:hanging="484" w:hangingChars="202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2.招标代理机构信息</w:t>
      </w:r>
      <w:bookmarkEnd w:id="0"/>
      <w:bookmarkEnd w:id="1"/>
    </w:p>
    <w:p>
      <w:pPr>
        <w:keepNext w:val="0"/>
        <w:keepLines w:val="0"/>
        <w:pageBreakBefore w:val="0"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4" w:hanging="484" w:hanging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名 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云之龙咨询集团有限公司</w:t>
      </w:r>
    </w:p>
    <w:p>
      <w:pPr>
        <w:keepNext w:val="0"/>
        <w:keepLines w:val="0"/>
        <w:pageBreakBefore w:val="0"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4" w:hanging="484" w:hanging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地 址：柳州市滨江东路16号三区二层211-218室 </w:t>
      </w:r>
      <w:bookmarkStart w:id="2" w:name="_Toc28359010"/>
      <w:bookmarkStart w:id="3" w:name="_Toc28359087"/>
    </w:p>
    <w:bookmarkEnd w:id="2"/>
    <w:bookmarkEnd w:id="3"/>
    <w:p>
      <w:pPr>
        <w:keepNext w:val="0"/>
        <w:keepLines w:val="0"/>
        <w:pageBreakBefore w:val="0"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4" w:hanging="484" w:hanging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联系人：阮欣竹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、兰宗迪</w:t>
      </w:r>
    </w:p>
    <w:p>
      <w:pPr>
        <w:keepNext w:val="0"/>
        <w:keepLines w:val="0"/>
        <w:pageBreakBefore w:val="0"/>
        <w:tabs>
          <w:tab w:val="left" w:pos="142"/>
          <w:tab w:val="left" w:pos="284"/>
        </w:tabs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4" w:hanging="484" w:hanging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电　话：0772-3310669、3310109 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0" w:right="0" w:firstLine="0"/>
        <w:jc w:val="both"/>
        <w:textAlignment w:val="auto"/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附件：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0" w:right="0" w:firstLine="482" w:firstLineChars="200"/>
        <w:jc w:val="both"/>
        <w:textAlignment w:val="auto"/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1.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中药配方颗粒报价表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0" w:right="0" w:firstLine="482" w:firstLineChars="200"/>
        <w:jc w:val="both"/>
        <w:textAlignment w:val="auto"/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2.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开标一览表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云之龙咨询集团有限公司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255" w:beforeAutospacing="0" w:after="255" w:afterAutospacing="0" w:line="440" w:lineRule="exact"/>
        <w:ind w:left="0" w:right="0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2023年11月10日</w:t>
      </w:r>
    </w:p>
    <w:sectPr>
      <w:pgSz w:w="11906" w:h="16838"/>
      <w:pgMar w:top="1440" w:right="10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OTJkM2U0NTQ5ZjQyYmFlMTRmOWRlOTliYTQwZWMifQ=="/>
  </w:docVars>
  <w:rsids>
    <w:rsidRoot w:val="00000000"/>
    <w:rsid w:val="05752DE5"/>
    <w:rsid w:val="14464169"/>
    <w:rsid w:val="14756133"/>
    <w:rsid w:val="19630A75"/>
    <w:rsid w:val="1C4A5FC8"/>
    <w:rsid w:val="1CD00A49"/>
    <w:rsid w:val="1EB93901"/>
    <w:rsid w:val="1FA87258"/>
    <w:rsid w:val="25A923EC"/>
    <w:rsid w:val="261C1AA4"/>
    <w:rsid w:val="280C127E"/>
    <w:rsid w:val="299C40B3"/>
    <w:rsid w:val="39251B47"/>
    <w:rsid w:val="39B005C3"/>
    <w:rsid w:val="3FFE3773"/>
    <w:rsid w:val="40695343"/>
    <w:rsid w:val="42E749E9"/>
    <w:rsid w:val="4B944949"/>
    <w:rsid w:val="51E930D4"/>
    <w:rsid w:val="52DA2233"/>
    <w:rsid w:val="573B1F39"/>
    <w:rsid w:val="5B6131EC"/>
    <w:rsid w:val="5BCB3508"/>
    <w:rsid w:val="618423A4"/>
    <w:rsid w:val="6F5F2A17"/>
    <w:rsid w:val="742A25D2"/>
    <w:rsid w:val="76045978"/>
    <w:rsid w:val="7C7F3AE5"/>
    <w:rsid w:val="7CE868A0"/>
    <w:rsid w:val="7F15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40" w:line="360" w:lineRule="auto"/>
      <w:jc w:val="center"/>
      <w:outlineLvl w:val="0"/>
    </w:pPr>
    <w:rPr>
      <w:rFonts w:ascii="Times New Roman"/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00" w:after="200" w:line="360" w:lineRule="auto"/>
      <w:jc w:val="left"/>
      <w:outlineLvl w:val="2"/>
    </w:pPr>
    <w:rPr>
      <w:rFonts w:ascii="Times New Roman" w:eastAsia="黑体"/>
      <w:b/>
      <w:bCs/>
      <w:kern w:val="0"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rFonts w:ascii="Times New Roman"/>
      <w:kern w:val="0"/>
      <w:sz w:val="24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kern w:val="0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0"/>
        <w:tab w:val="lef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next w:val="1"/>
    <w:qFormat/>
    <w:uiPriority w:val="99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styleId="15">
    <w:name w:val="HTML Sample"/>
    <w:basedOn w:val="12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539</Characters>
  <Lines>0</Lines>
  <Paragraphs>0</Paragraphs>
  <TotalTime>5</TotalTime>
  <ScaleCrop>false</ScaleCrop>
  <LinksUpToDate>false</LinksUpToDate>
  <CharactersWithSpaces>989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2023-09-08T09:37:00Z</dcterms:created>
  <dc:creator>LZD</dc:creator>
  <cp:lastModifiedBy>BGM</cp:lastModifiedBy>
  <cp:lastPrinted>2023-11-10T09:16:00Z</cp:lastPrinted>
  <dcterms:modified xsi:type="dcterms:W3CDTF">2023-11-10T10:23:02Z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B1919F267BA947BFA4968DE8A003FA54_12</vt:lpwstr>
  </property>
</Properties>
</file>