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Chars="-67" w:right="-99" w:rightChars="-47" w:hanging="141" w:hangingChars="44"/>
        <w:jc w:val="center"/>
        <w:outlineLvl w:val="0"/>
        <w:rPr>
          <w:rFonts w:ascii="Times New Roman" w:hAnsi="Times New Roman" w:eastAsia="宋体" w:cs="Times New Roman"/>
          <w:b/>
          <w:bCs/>
          <w:kern w:val="44"/>
          <w:sz w:val="32"/>
          <w:szCs w:val="32"/>
        </w:rPr>
      </w:pPr>
      <w:r>
        <w:rPr>
          <w:rFonts w:hint="eastAsia" w:ascii="Times New Roman" w:hAnsi="Times New Roman" w:eastAsia="宋体" w:cs="Times New Roman"/>
          <w:b/>
          <w:bCs/>
          <w:kern w:val="44"/>
          <w:sz w:val="32"/>
          <w:szCs w:val="32"/>
        </w:rPr>
        <w:t>云之龙咨询集团有限公司关于柳州市妇幼保健</w:t>
      </w:r>
      <w:bookmarkStart w:id="30" w:name="_GoBack"/>
      <w:bookmarkEnd w:id="30"/>
      <w:r>
        <w:rPr>
          <w:rFonts w:hint="eastAsia" w:ascii="Times New Roman" w:hAnsi="Times New Roman" w:eastAsia="宋体" w:cs="Times New Roman"/>
          <w:b/>
          <w:bCs/>
          <w:kern w:val="44"/>
          <w:sz w:val="32"/>
          <w:szCs w:val="32"/>
        </w:rPr>
        <w:t>院后勤服务采购（LZZC2023-G3-990727-YZLZ）公开招标公告</w:t>
      </w:r>
    </w:p>
    <w:p>
      <w:pPr>
        <w:pBdr>
          <w:top w:val="single" w:color="auto" w:sz="4" w:space="1"/>
          <w:left w:val="single" w:color="auto" w:sz="4" w:space="4"/>
          <w:bottom w:val="single" w:color="auto" w:sz="4" w:space="1"/>
          <w:right w:val="single" w:color="auto" w:sz="4" w:space="4"/>
        </w:pBd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柳州市妇幼保健院后勤服务采购</w:t>
      </w:r>
      <w:r>
        <w:rPr>
          <w:rFonts w:hint="eastAsia" w:ascii="宋体" w:hAnsi="宋体" w:eastAsia="宋体" w:cs="Times New Roman"/>
          <w:color w:val="auto"/>
          <w:szCs w:val="21"/>
          <w:highlight w:val="none"/>
        </w:rPr>
        <w:t>招标项目的潜在投标人应在</w:t>
      </w:r>
      <w:r>
        <w:rPr>
          <w:rFonts w:hint="eastAsia" w:ascii="宋体" w:hAnsi="宋体" w:eastAsia="宋体" w:cs="Times New Roman"/>
          <w:color w:val="auto"/>
          <w:szCs w:val="21"/>
          <w:highlight w:val="none"/>
          <w:u w:val="single"/>
        </w:rPr>
        <w:t>“政采云”平台（www.zcygov.cn）</w:t>
      </w:r>
      <w:r>
        <w:rPr>
          <w:rFonts w:hint="eastAsia" w:ascii="宋体" w:hAnsi="宋体" w:eastAsia="宋体" w:cs="Times New Roman"/>
          <w:color w:val="auto"/>
          <w:szCs w:val="21"/>
          <w:highlight w:val="none"/>
        </w:rPr>
        <w:t>获取招标文件，并于2024年</w:t>
      </w:r>
      <w:r>
        <w:rPr>
          <w:rFonts w:hint="eastAsia" w:ascii="宋体" w:hAnsi="宋体" w:eastAsia="宋体" w:cs="Times New Roman"/>
          <w:bCs/>
          <w:color w:val="auto"/>
          <w:szCs w:val="21"/>
          <w:highlight w:val="none"/>
          <w:lang w:val="en-US" w:eastAsia="zh-CN"/>
        </w:rPr>
        <w:t>02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28</w:t>
      </w:r>
      <w:r>
        <w:rPr>
          <w:rFonts w:hint="eastAsia" w:ascii="宋体" w:hAnsi="宋体" w:eastAsia="宋体" w:cs="Times New Roman"/>
          <w:bCs/>
          <w:color w:val="auto"/>
          <w:szCs w:val="21"/>
          <w:highlight w:val="none"/>
        </w:rPr>
        <w:t>日</w:t>
      </w:r>
      <w:r>
        <w:rPr>
          <w:rFonts w:ascii="宋体" w:hAnsi="宋体" w:eastAsia="宋体" w:cs="Times New Roman"/>
          <w:bCs/>
          <w:color w:val="auto"/>
          <w:szCs w:val="21"/>
          <w:highlight w:val="none"/>
        </w:rPr>
        <w:t>09:30</w:t>
      </w:r>
      <w:r>
        <w:rPr>
          <w:rFonts w:hint="eastAsia" w:ascii="宋体" w:hAnsi="宋体" w:eastAsia="宋体" w:cs="Times New Roman"/>
          <w:bCs/>
          <w:color w:val="auto"/>
          <w:szCs w:val="21"/>
          <w:highlight w:val="none"/>
        </w:rPr>
        <w:t>（北京时间）前递交投标</w:t>
      </w:r>
      <w:r>
        <w:rPr>
          <w:rFonts w:ascii="宋体" w:hAnsi="宋体" w:eastAsia="宋体" w:cs="Times New Roman"/>
          <w:bCs/>
          <w:color w:val="auto"/>
          <w:szCs w:val="21"/>
          <w:highlight w:val="none"/>
        </w:rPr>
        <w:t>文件</w:t>
      </w:r>
      <w:r>
        <w:rPr>
          <w:rFonts w:hint="eastAsia" w:ascii="宋体" w:hAnsi="宋体" w:eastAsia="宋体" w:cs="Times New Roman"/>
          <w:color w:val="auto"/>
          <w:szCs w:val="21"/>
          <w:highlight w:val="none"/>
        </w:rPr>
        <w:t>。</w:t>
      </w:r>
    </w:p>
    <w:p>
      <w:pPr>
        <w:spacing w:line="360" w:lineRule="auto"/>
        <w:jc w:val="left"/>
        <w:rPr>
          <w:rFonts w:ascii="宋体" w:hAnsi="宋体" w:eastAsia="宋体" w:cs="Times New Roman"/>
          <w:color w:val="auto"/>
          <w:szCs w:val="21"/>
          <w:highlight w:val="none"/>
        </w:rPr>
      </w:pPr>
    </w:p>
    <w:p>
      <w:pPr>
        <w:keepNext/>
        <w:keepLines/>
        <w:widowControl w:val="0"/>
        <w:spacing w:before="200" w:after="200" w:line="360" w:lineRule="auto"/>
        <w:jc w:val="left"/>
        <w:outlineLvl w:val="2"/>
        <w:rPr>
          <w:rFonts w:ascii="Times New Roman" w:hAnsi="Calibri" w:eastAsia="黑体" w:cs="Times New Roman"/>
          <w:b/>
          <w:bCs/>
          <w:color w:val="auto"/>
          <w:kern w:val="0"/>
          <w:sz w:val="24"/>
          <w:szCs w:val="32"/>
          <w:highlight w:val="none"/>
          <w:lang w:val="en-US" w:eastAsia="zh-CN" w:bidi="ar-SA"/>
        </w:rPr>
      </w:pPr>
      <w:bookmarkStart w:id="0" w:name="_Toc35393621"/>
      <w:bookmarkStart w:id="1" w:name="_Toc35393790"/>
      <w:bookmarkStart w:id="2" w:name="_Toc28359079"/>
      <w:bookmarkStart w:id="3" w:name="_Toc28359002"/>
      <w:bookmarkStart w:id="4" w:name="_Hlk24379207"/>
      <w:r>
        <w:rPr>
          <w:rFonts w:hint="eastAsia" w:ascii="Times New Roman" w:hAnsi="Calibri" w:eastAsia="黑体" w:cs="Times New Roman"/>
          <w:b/>
          <w:bCs/>
          <w:color w:val="auto"/>
          <w:kern w:val="0"/>
          <w:sz w:val="24"/>
          <w:szCs w:val="32"/>
          <w:highlight w:val="none"/>
          <w:lang w:val="en-US" w:eastAsia="zh-CN" w:bidi="ar-SA"/>
        </w:rPr>
        <w:t>一、项目基本情况</w:t>
      </w:r>
      <w:bookmarkEnd w:id="0"/>
      <w:bookmarkEnd w:id="1"/>
      <w:bookmarkEnd w:id="2"/>
      <w:bookmarkEnd w:id="3"/>
    </w:p>
    <w:bookmarkEnd w:id="4"/>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项目编号：LZZC2023-G3-990727-YZLZ</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项目名称：柳州市妇幼保健院后勤服务采购</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预算总金额（元）：5500000</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pPr>
        <w:spacing w:line="360" w:lineRule="auto"/>
        <w:ind w:firstLine="420" w:firstLineChars="200"/>
        <w:jc w:val="left"/>
        <w:rPr>
          <w:rFonts w:ascii="宋体" w:hAnsi="宋体" w:eastAsia="宋体" w:cs="Times New Roman"/>
          <w:color w:val="auto"/>
          <w:szCs w:val="21"/>
          <w:highlight w:val="none"/>
        </w:rPr>
      </w:pP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r>
        <w:rPr>
          <w:rFonts w:hint="eastAsia" w:ascii="宋体" w:hAnsi="Calibri" w:eastAsia="宋体" w:cs="Times New Roman"/>
          <w:color w:val="auto"/>
          <w:sz w:val="24"/>
          <w:szCs w:val="21"/>
          <w:highlight w:val="none"/>
        </w:rPr>
        <w:t xml:space="preserve"> </w:t>
      </w:r>
      <w:r>
        <w:rPr>
          <w:rFonts w:hint="eastAsia" w:ascii="宋体" w:hAnsi="宋体" w:eastAsia="宋体" w:cs="Times New Roman"/>
          <w:color w:val="auto"/>
          <w:szCs w:val="21"/>
          <w:highlight w:val="none"/>
        </w:rPr>
        <w:t>柳州市妇幼保健院后勤服务采购</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ascii="宋体" w:hAnsi="宋体" w:eastAsia="宋体" w:cs="Times New Roman"/>
          <w:color w:val="auto"/>
          <w:szCs w:val="21"/>
          <w:highlight w:val="none"/>
        </w:rPr>
        <w:t>1</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5500000</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简要规格描述或项目基本概况介绍、用途：柳州市妇幼保健院后勤服务采购</w:t>
      </w:r>
      <w:r>
        <w:rPr>
          <w:rFonts w:hint="eastAsia" w:ascii="宋体" w:hAnsi="宋体" w:eastAsia="宋体" w:cs="宋体"/>
          <w:color w:val="auto"/>
          <w:szCs w:val="24"/>
          <w:highlight w:val="none"/>
        </w:rPr>
        <w:t>1项，</w:t>
      </w:r>
      <w:r>
        <w:rPr>
          <w:rFonts w:ascii="宋体" w:hAnsi="宋体" w:eastAsia="宋体" w:cs="宋体"/>
          <w:color w:val="auto"/>
          <w:szCs w:val="24"/>
          <w:highlight w:val="none"/>
        </w:rPr>
        <w:t>详见采购需求</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最高限价（如有）：</w:t>
      </w:r>
      <w:r>
        <w:rPr>
          <w:rFonts w:hint="eastAsia" w:ascii="宋体" w:hAnsi="宋体" w:eastAsia="宋体" w:cs="宋体"/>
          <w:color w:val="auto"/>
          <w:szCs w:val="21"/>
          <w:highlight w:val="none"/>
        </w:rPr>
        <w:t>5167200</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w:t>
      </w:r>
      <w:r>
        <w:rPr>
          <w:rFonts w:hint="eastAsia" w:ascii="宋体" w:hAnsi="宋体" w:eastAsia="宋体" w:cs="仿宋"/>
          <w:color w:val="auto"/>
          <w:szCs w:val="21"/>
          <w:highlight w:val="none"/>
        </w:rPr>
        <w:t>签订合同之日起2年，</w:t>
      </w:r>
      <w:r>
        <w:rPr>
          <w:rFonts w:hint="eastAsia" w:ascii="宋体" w:hAnsi="Calibri" w:eastAsia="宋体" w:cs="Times New Roman"/>
          <w:color w:val="auto"/>
          <w:szCs w:val="24"/>
          <w:highlight w:val="none"/>
        </w:rPr>
        <w:t>或本合同的结算金额达5167200元，则合同自动终止。</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r>
        <w:rPr>
          <w:rFonts w:ascii="宋体" w:hAnsi="Calibri" w:eastAsia="宋体" w:cs="Times New Roman"/>
          <w:color w:val="auto"/>
          <w:szCs w:val="24"/>
          <w:highlight w:val="none"/>
        </w:rPr>
        <w:t>/</w:t>
      </w:r>
    </w:p>
    <w:p>
      <w:pPr>
        <w:keepNext/>
        <w:keepLines/>
        <w:widowControl w:val="0"/>
        <w:spacing w:before="200" w:after="200" w:line="360" w:lineRule="auto"/>
        <w:jc w:val="left"/>
        <w:outlineLvl w:val="2"/>
        <w:rPr>
          <w:rFonts w:ascii="Times New Roman" w:hAnsi="Calibri" w:eastAsia="黑体" w:cs="Times New Roman"/>
          <w:b/>
          <w:bCs/>
          <w:color w:val="auto"/>
          <w:kern w:val="0"/>
          <w:sz w:val="24"/>
          <w:szCs w:val="32"/>
          <w:highlight w:val="none"/>
          <w:lang w:val="en-US" w:eastAsia="zh-CN" w:bidi="ar-SA"/>
        </w:rPr>
      </w:pPr>
      <w:bookmarkStart w:id="5" w:name="_Toc35393791"/>
      <w:bookmarkStart w:id="6" w:name="_Toc35393622"/>
      <w:bookmarkStart w:id="7" w:name="_Toc28359003"/>
      <w:bookmarkStart w:id="8" w:name="_Toc28359080"/>
      <w:r>
        <w:rPr>
          <w:rFonts w:hint="eastAsia" w:ascii="Times New Roman" w:hAnsi="Calibri" w:eastAsia="黑体" w:cs="Times New Roman"/>
          <w:b/>
          <w:bCs/>
          <w:color w:val="auto"/>
          <w:kern w:val="0"/>
          <w:sz w:val="24"/>
          <w:szCs w:val="32"/>
          <w:highlight w:val="none"/>
          <w:lang w:val="en-US" w:eastAsia="zh-CN" w:bidi="ar-SA"/>
        </w:rPr>
        <w:t>二、申请人的资格要求：</w:t>
      </w:r>
      <w:bookmarkEnd w:id="5"/>
      <w:bookmarkEnd w:id="6"/>
      <w:bookmarkEnd w:id="7"/>
      <w:bookmarkEnd w:id="8"/>
    </w:p>
    <w:p>
      <w:pPr>
        <w:spacing w:line="360" w:lineRule="auto"/>
        <w:ind w:firstLine="420" w:firstLineChars="200"/>
        <w:jc w:val="left"/>
        <w:rPr>
          <w:rFonts w:ascii="宋体" w:hAnsi="宋体" w:eastAsia="宋体" w:cs="Times New Roman"/>
          <w:color w:val="auto"/>
          <w:szCs w:val="21"/>
          <w:highlight w:val="none"/>
        </w:rPr>
      </w:pPr>
      <w:bookmarkStart w:id="9" w:name="_Hlk51746371"/>
      <w:bookmarkStart w:id="10" w:name="_Toc28359004"/>
      <w:bookmarkStart w:id="11" w:name="_Toc28359081"/>
      <w:bookmarkStart w:id="12" w:name="_Toc35393623"/>
      <w:bookmarkStart w:id="13" w:name="_Toc35393792"/>
      <w:r>
        <w:rPr>
          <w:rFonts w:hint="eastAsia" w:ascii="宋体" w:hAnsi="宋体" w:eastAsia="宋体" w:cs="Times New Roman"/>
          <w:color w:val="auto"/>
          <w:szCs w:val="21"/>
          <w:highlight w:val="none"/>
        </w:rPr>
        <w:t>1.满足《中华人民共和国政府采购法》第二十二条规定；</w:t>
      </w:r>
    </w:p>
    <w:p>
      <w:pPr>
        <w:spacing w:line="360" w:lineRule="auto"/>
        <w:ind w:firstLine="420" w:firstLineChars="200"/>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.落实政府采购政策需满足的资格要求：分标 1：本项目为专门面向中小企业采购项目，提供的全部服务由符合政策要求的中小企业承接；监狱企业、残疾人福利单位视同小型、微型企业；中小企业须符合本项目采购标的所属行业对应的中小企业划分标准。</w:t>
      </w:r>
    </w:p>
    <w:p>
      <w:pPr>
        <w:spacing w:line="360" w:lineRule="auto"/>
        <w:ind w:firstLine="420" w:firstLineChars="200"/>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3.本项目的特定资格要求：无。</w:t>
      </w:r>
    </w:p>
    <w:bookmarkEnd w:id="9"/>
    <w:p>
      <w:pPr>
        <w:keepNext/>
        <w:keepLines/>
        <w:widowControl w:val="0"/>
        <w:spacing w:before="200" w:after="200" w:line="360" w:lineRule="auto"/>
        <w:jc w:val="left"/>
        <w:outlineLvl w:val="2"/>
        <w:rPr>
          <w:rFonts w:ascii="Times New Roman" w:hAnsi="Calibri" w:eastAsia="黑体" w:cs="Times New Roman"/>
          <w:b/>
          <w:bCs/>
          <w:color w:val="auto"/>
          <w:kern w:val="0"/>
          <w:sz w:val="24"/>
          <w:szCs w:val="32"/>
          <w:highlight w:val="none"/>
          <w:lang w:val="en-US" w:eastAsia="zh-CN" w:bidi="ar-SA"/>
        </w:rPr>
      </w:pPr>
      <w:r>
        <w:rPr>
          <w:rFonts w:hint="eastAsia" w:ascii="Times New Roman" w:hAnsi="Calibri" w:eastAsia="黑体" w:cs="Times New Roman"/>
          <w:b/>
          <w:bCs/>
          <w:color w:val="auto"/>
          <w:kern w:val="0"/>
          <w:sz w:val="24"/>
          <w:szCs w:val="32"/>
          <w:highlight w:val="none"/>
          <w:lang w:val="en-US" w:eastAsia="zh-CN" w:bidi="ar-SA"/>
        </w:rPr>
        <w:t>三、获取招标文件</w:t>
      </w:r>
      <w:bookmarkEnd w:id="10"/>
      <w:bookmarkEnd w:id="11"/>
      <w:bookmarkEnd w:id="12"/>
      <w:bookmarkEnd w:id="13"/>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时间：2024年0</w:t>
      </w:r>
      <w:r>
        <w:rPr>
          <w:rFonts w:hint="eastAsia" w:ascii="宋体" w:hAnsi="Calibri" w:eastAsia="宋体" w:cs="Times New Roman"/>
          <w:color w:val="auto"/>
          <w:szCs w:val="21"/>
          <w:highlight w:val="none"/>
          <w:lang w:eastAsia="zh-CN"/>
        </w:rPr>
        <w:t>2月</w:t>
      </w:r>
      <w:r>
        <w:rPr>
          <w:rFonts w:hint="eastAsia" w:ascii="宋体" w:hAnsi="Calibri" w:eastAsia="宋体" w:cs="Times New Roman"/>
          <w:color w:val="auto"/>
          <w:szCs w:val="21"/>
          <w:highlight w:val="none"/>
          <w:lang w:val="en-US" w:eastAsia="zh-CN"/>
        </w:rPr>
        <w:t>06</w:t>
      </w:r>
      <w:r>
        <w:rPr>
          <w:rFonts w:hint="eastAsia" w:ascii="宋体" w:hAnsi="Calibri" w:eastAsia="宋体" w:cs="Times New Roman"/>
          <w:color w:val="auto"/>
          <w:szCs w:val="21"/>
          <w:highlight w:val="none"/>
        </w:rPr>
        <w:t>日至2024年0</w:t>
      </w:r>
      <w:r>
        <w:rPr>
          <w:rFonts w:hint="eastAsia" w:ascii="宋体" w:hAnsi="Calibri" w:eastAsia="宋体" w:cs="Times New Roman"/>
          <w:color w:val="auto"/>
          <w:szCs w:val="21"/>
          <w:highlight w:val="none"/>
          <w:lang w:eastAsia="zh-CN"/>
        </w:rPr>
        <w:t>2月</w:t>
      </w:r>
      <w:r>
        <w:rPr>
          <w:rFonts w:hint="eastAsia" w:ascii="宋体" w:hAnsi="Calibri" w:eastAsia="宋体" w:cs="Times New Roman"/>
          <w:color w:val="auto"/>
          <w:szCs w:val="21"/>
          <w:highlight w:val="none"/>
          <w:lang w:val="en-US" w:eastAsia="zh-CN"/>
        </w:rPr>
        <w:t>19</w:t>
      </w:r>
      <w:r>
        <w:rPr>
          <w:rFonts w:hint="eastAsia" w:ascii="宋体" w:hAnsi="Calibri" w:eastAsia="宋体" w:cs="Times New Roman"/>
          <w:color w:val="auto"/>
          <w:szCs w:val="21"/>
          <w:highlight w:val="none"/>
        </w:rPr>
        <w:t>日，每天上午0</w:t>
      </w:r>
      <w:r>
        <w:rPr>
          <w:rFonts w:ascii="宋体" w:hAnsi="Calibri" w:eastAsia="宋体" w:cs="Times New Roman"/>
          <w:color w:val="auto"/>
          <w:szCs w:val="21"/>
          <w:highlight w:val="none"/>
        </w:rPr>
        <w:t>0</w:t>
      </w:r>
      <w:r>
        <w:rPr>
          <w:rFonts w:hint="eastAsia" w:ascii="宋体" w:hAnsi="Calibri" w:eastAsia="宋体" w:cs="Times New Roman"/>
          <w:color w:val="auto"/>
          <w:szCs w:val="21"/>
          <w:highlight w:val="none"/>
        </w:rPr>
        <w:t>:00至12:00，下午12:00至</w:t>
      </w:r>
      <w:r>
        <w:rPr>
          <w:rFonts w:ascii="宋体" w:hAnsi="Calibri" w:eastAsia="宋体" w:cs="Times New Roman"/>
          <w:color w:val="auto"/>
          <w:szCs w:val="21"/>
          <w:highlight w:val="none"/>
        </w:rPr>
        <w:t>23</w:t>
      </w:r>
      <w:r>
        <w:rPr>
          <w:rFonts w:hint="eastAsia" w:ascii="宋体" w:hAnsi="Calibri" w:eastAsia="宋体" w:cs="Times New Roman"/>
          <w:color w:val="auto"/>
          <w:szCs w:val="21"/>
          <w:highlight w:val="none"/>
        </w:rPr>
        <w:t>:</w:t>
      </w:r>
      <w:r>
        <w:rPr>
          <w:rFonts w:ascii="宋体" w:hAnsi="Calibri" w:eastAsia="宋体" w:cs="Times New Roman"/>
          <w:color w:val="auto"/>
          <w:szCs w:val="21"/>
          <w:highlight w:val="none"/>
        </w:rPr>
        <w:t>59</w:t>
      </w:r>
      <w:r>
        <w:rPr>
          <w:rFonts w:hint="eastAsia" w:ascii="宋体" w:hAnsi="Calibri" w:eastAsia="宋体" w:cs="Times New Roman"/>
          <w:color w:val="auto"/>
          <w:szCs w:val="21"/>
          <w:highlight w:val="none"/>
        </w:rPr>
        <w:t>（北京时间，法定节假日除外）</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Calibri" w:eastAsia="宋体" w:cs="Times New Roman"/>
          <w:color w:val="auto"/>
          <w:szCs w:val="21"/>
          <w:highlight w:val="none"/>
        </w:rPr>
        <w:t>地点（网址）：</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 xml:space="preserve">（www.zcygov.cn） </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bCs/>
          <w:color w:val="auto"/>
          <w:kern w:val="0"/>
          <w:szCs w:val="21"/>
          <w:highlight w:val="none"/>
        </w:rPr>
        <w:t>网上下载。本项目不提供纸质文件，潜在供应商需使用账号登录或者使用CA登录“政采云”平台</w:t>
      </w:r>
      <w:r>
        <w:rPr>
          <w:rFonts w:hint="eastAsia" w:ascii="宋体" w:hAnsi="宋体" w:eastAsia="宋体" w:cs="宋体"/>
          <w:color w:val="auto"/>
          <w:szCs w:val="21"/>
          <w:highlight w:val="none"/>
        </w:rPr>
        <w:t xml:space="preserve">（www.zcygov.cn） </w:t>
      </w:r>
      <w:r>
        <w:rPr>
          <w:rFonts w:hint="eastAsia" w:ascii="宋体" w:hAnsi="宋体" w:eastAsia="宋体" w:cs="宋体"/>
          <w:bCs/>
          <w:color w:val="auto"/>
          <w:kern w:val="0"/>
          <w:szCs w:val="21"/>
          <w:highlight w:val="none"/>
        </w:rPr>
        <w:t>-进入“项目采购”应用，在获取采购文件菜单中选择项目，获取招标文件（或在“政采云电子投标客户端-获取采购文件”跳转到政采云系统获取）。</w:t>
      </w:r>
      <w:r>
        <w:rPr>
          <w:rFonts w:hint="eastAsia" w:ascii="宋体" w:hAnsi="宋体" w:eastAsia="宋体" w:cs="Times New Roman"/>
          <w:color w:val="auto"/>
          <w:szCs w:val="21"/>
          <w:highlight w:val="none"/>
        </w:rPr>
        <w:t>电子投标文件制作需要基于“政采云”平台获取的招标文件编制，</w:t>
      </w:r>
      <w:r>
        <w:rPr>
          <w:rFonts w:hint="eastAsia" w:ascii="宋体" w:hAnsi="宋体" w:eastAsia="宋体" w:cs="宋体"/>
          <w:bCs/>
          <w:color w:val="auto"/>
          <w:kern w:val="0"/>
          <w:szCs w:val="21"/>
          <w:highlight w:val="none"/>
        </w:rPr>
        <w:t>通过其他方式获取招标文件的，将有可能导致供应商无法在</w:t>
      </w:r>
      <w:r>
        <w:rPr>
          <w:rFonts w:hint="eastAsia" w:ascii="宋体" w:hAnsi="宋体" w:eastAsia="宋体" w:cs="Times New Roman"/>
          <w:color w:val="auto"/>
          <w:szCs w:val="21"/>
          <w:highlight w:val="none"/>
        </w:rPr>
        <w:t>“政采云”</w:t>
      </w:r>
      <w:r>
        <w:rPr>
          <w:rFonts w:hint="eastAsia" w:ascii="宋体" w:hAnsi="宋体" w:eastAsia="宋体" w:cs="宋体"/>
          <w:bCs/>
          <w:color w:val="auto"/>
          <w:kern w:val="0"/>
          <w:szCs w:val="21"/>
          <w:highlight w:val="none"/>
        </w:rPr>
        <w:t>平台编制及上传投标文件。</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售价（元）：0</w:t>
      </w:r>
    </w:p>
    <w:p>
      <w:pPr>
        <w:keepNext/>
        <w:keepLines/>
        <w:widowControl w:val="0"/>
        <w:spacing w:before="200" w:after="200" w:line="360" w:lineRule="auto"/>
        <w:jc w:val="left"/>
        <w:outlineLvl w:val="2"/>
        <w:rPr>
          <w:rFonts w:ascii="Times New Roman" w:hAnsi="Calibri" w:eastAsia="黑体" w:cs="Times New Roman"/>
          <w:b/>
          <w:bCs/>
          <w:color w:val="auto"/>
          <w:kern w:val="0"/>
          <w:sz w:val="24"/>
          <w:szCs w:val="32"/>
          <w:highlight w:val="none"/>
          <w:lang w:val="en-US" w:eastAsia="zh-CN" w:bidi="ar-SA"/>
        </w:rPr>
      </w:pPr>
      <w:bookmarkStart w:id="14" w:name="_Toc28359082"/>
      <w:bookmarkStart w:id="15" w:name="_Toc28359005"/>
      <w:bookmarkStart w:id="16" w:name="_Toc35393793"/>
      <w:bookmarkStart w:id="17" w:name="_Toc35393624"/>
      <w:r>
        <w:rPr>
          <w:rFonts w:hint="eastAsia" w:ascii="Times New Roman" w:hAnsi="Calibri" w:eastAsia="黑体" w:cs="Times New Roman"/>
          <w:b/>
          <w:bCs/>
          <w:color w:val="auto"/>
          <w:kern w:val="0"/>
          <w:sz w:val="24"/>
          <w:szCs w:val="32"/>
          <w:highlight w:val="none"/>
          <w:lang w:val="en-US" w:eastAsia="zh-CN" w:bidi="ar-SA"/>
        </w:rPr>
        <w:t>四、提交投标文件</w:t>
      </w:r>
      <w:bookmarkEnd w:id="14"/>
      <w:bookmarkEnd w:id="15"/>
      <w:r>
        <w:rPr>
          <w:rFonts w:hint="eastAsia" w:ascii="Times New Roman" w:hAnsi="Calibri" w:eastAsia="黑体" w:cs="Times New Roman"/>
          <w:b/>
          <w:bCs/>
          <w:color w:val="auto"/>
          <w:kern w:val="0"/>
          <w:sz w:val="24"/>
          <w:szCs w:val="32"/>
          <w:highlight w:val="none"/>
          <w:lang w:val="en-US" w:eastAsia="zh-CN" w:bidi="ar-SA"/>
        </w:rPr>
        <w:t>截止时间、开标时间和地点</w:t>
      </w:r>
      <w:bookmarkEnd w:id="16"/>
      <w:bookmarkEnd w:id="17"/>
    </w:p>
    <w:p>
      <w:pPr>
        <w:widowControl/>
        <w:spacing w:line="360" w:lineRule="auto"/>
        <w:ind w:firstLine="420" w:firstLineChars="200"/>
        <w:jc w:val="left"/>
        <w:rPr>
          <w:rFonts w:ascii="宋体" w:hAnsi="Calibri" w:eastAsia="宋体" w:cs="Times New Roman"/>
          <w:color w:val="auto"/>
          <w:szCs w:val="21"/>
          <w:highlight w:val="none"/>
        </w:rPr>
      </w:pPr>
      <w:bookmarkStart w:id="18" w:name="_Toc28359007"/>
      <w:bookmarkStart w:id="19" w:name="_Toc35393625"/>
      <w:bookmarkStart w:id="20" w:name="_Toc35393794"/>
      <w:bookmarkStart w:id="21" w:name="_Toc28359084"/>
      <w:r>
        <w:rPr>
          <w:rFonts w:hint="eastAsia" w:ascii="宋体" w:hAnsi="Calibri" w:eastAsia="宋体" w:cs="Times New Roman"/>
          <w:color w:val="auto"/>
          <w:szCs w:val="21"/>
          <w:highlight w:val="none"/>
        </w:rPr>
        <w:t>提交投标文件截止时间：2024年02月</w:t>
      </w:r>
      <w:r>
        <w:rPr>
          <w:rFonts w:hint="eastAsia" w:ascii="宋体" w:hAnsi="Calibri" w:eastAsia="宋体" w:cs="Times New Roman"/>
          <w:color w:val="auto"/>
          <w:szCs w:val="21"/>
          <w:highlight w:val="none"/>
          <w:lang w:val="en-US" w:eastAsia="zh-CN"/>
        </w:rPr>
        <w:t>28</w:t>
      </w:r>
      <w:r>
        <w:rPr>
          <w:rFonts w:hint="eastAsia" w:ascii="宋体" w:hAnsi="Calibri" w:eastAsia="宋体" w:cs="Times New Roman"/>
          <w:color w:val="auto"/>
          <w:szCs w:val="21"/>
          <w:highlight w:val="none"/>
        </w:rPr>
        <w:t>日09:30（北京时间）</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投标地点（网址）：</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（www.zcygov.cn）</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开标时间：2024年02月</w:t>
      </w:r>
      <w:r>
        <w:rPr>
          <w:rFonts w:hint="eastAsia" w:ascii="宋体" w:hAnsi="Calibri" w:eastAsia="宋体" w:cs="Times New Roman"/>
          <w:color w:val="auto"/>
          <w:szCs w:val="21"/>
          <w:highlight w:val="none"/>
          <w:lang w:val="en-US" w:eastAsia="zh-CN"/>
        </w:rPr>
        <w:t>28</w:t>
      </w:r>
      <w:r>
        <w:rPr>
          <w:rFonts w:hint="eastAsia" w:ascii="宋体" w:hAnsi="Calibri" w:eastAsia="宋体" w:cs="Times New Roman"/>
          <w:color w:val="auto"/>
          <w:szCs w:val="21"/>
          <w:highlight w:val="none"/>
        </w:rPr>
        <w:t>日09:30</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开标地点：</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（www.zcygov.cn）</w:t>
      </w:r>
    </w:p>
    <w:p>
      <w:pPr>
        <w:keepNext/>
        <w:keepLines/>
        <w:widowControl w:val="0"/>
        <w:spacing w:before="200" w:after="200" w:line="360" w:lineRule="auto"/>
        <w:jc w:val="left"/>
        <w:outlineLvl w:val="2"/>
        <w:rPr>
          <w:rFonts w:ascii="Times New Roman" w:hAnsi="Calibri" w:eastAsia="黑体" w:cs="Times New Roman"/>
          <w:b/>
          <w:bCs/>
          <w:color w:val="auto"/>
          <w:kern w:val="0"/>
          <w:sz w:val="24"/>
          <w:szCs w:val="32"/>
          <w:highlight w:val="none"/>
          <w:lang w:val="en-US" w:eastAsia="zh-CN" w:bidi="ar-SA"/>
        </w:rPr>
      </w:pPr>
      <w:r>
        <w:rPr>
          <w:rFonts w:hint="eastAsia" w:ascii="Times New Roman" w:hAnsi="Calibri" w:eastAsia="黑体" w:cs="Times New Roman"/>
          <w:b/>
          <w:bCs/>
          <w:color w:val="auto"/>
          <w:kern w:val="0"/>
          <w:sz w:val="24"/>
          <w:szCs w:val="32"/>
          <w:highlight w:val="none"/>
          <w:lang w:val="en-US" w:eastAsia="zh-CN" w:bidi="ar-SA"/>
        </w:rPr>
        <w:t>五、公告期限</w:t>
      </w:r>
      <w:bookmarkEnd w:id="18"/>
      <w:bookmarkEnd w:id="19"/>
      <w:bookmarkEnd w:id="20"/>
      <w:bookmarkEnd w:id="21"/>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keepNext/>
        <w:keepLines/>
        <w:widowControl w:val="0"/>
        <w:spacing w:before="200" w:after="200" w:line="360" w:lineRule="auto"/>
        <w:jc w:val="left"/>
        <w:outlineLvl w:val="2"/>
        <w:rPr>
          <w:rFonts w:ascii="Times New Roman" w:hAnsi="Calibri" w:eastAsia="黑体" w:cs="Times New Roman"/>
          <w:b/>
          <w:bCs/>
          <w:color w:val="auto"/>
          <w:kern w:val="0"/>
          <w:sz w:val="24"/>
          <w:szCs w:val="32"/>
          <w:highlight w:val="none"/>
          <w:lang w:val="en-US" w:eastAsia="zh-CN" w:bidi="ar-SA"/>
        </w:rPr>
      </w:pPr>
      <w:bookmarkStart w:id="22" w:name="_Toc35393626"/>
      <w:bookmarkStart w:id="23" w:name="_Toc35393795"/>
      <w:r>
        <w:rPr>
          <w:rFonts w:hint="eastAsia" w:ascii="Times New Roman" w:hAnsi="Calibri" w:eastAsia="黑体" w:cs="Times New Roman"/>
          <w:b/>
          <w:bCs/>
          <w:color w:val="auto"/>
          <w:kern w:val="0"/>
          <w:sz w:val="24"/>
          <w:szCs w:val="32"/>
          <w:highlight w:val="none"/>
          <w:lang w:val="en-US" w:eastAsia="zh-CN" w:bidi="ar-SA"/>
        </w:rPr>
        <w:t>六、其他补充事宜</w:t>
      </w:r>
      <w:bookmarkEnd w:id="22"/>
      <w:bookmarkEnd w:id="23"/>
    </w:p>
    <w:p>
      <w:pPr>
        <w:widowControl/>
        <w:spacing w:line="360" w:lineRule="auto"/>
        <w:ind w:firstLine="420" w:firstLineChars="200"/>
        <w:jc w:val="left"/>
        <w:rPr>
          <w:rFonts w:ascii="宋体" w:hAnsi="Calibri" w:eastAsia="宋体" w:cs="Times New Roman"/>
          <w:color w:val="auto"/>
          <w:szCs w:val="21"/>
          <w:highlight w:val="none"/>
        </w:rPr>
      </w:pPr>
      <w:bookmarkStart w:id="24" w:name="_Hlk37429595"/>
      <w:bookmarkStart w:id="25" w:name="_Hlk37429585"/>
      <w:bookmarkStart w:id="26" w:name="_Toc28359085"/>
      <w:bookmarkStart w:id="27" w:name="_Toc35393796"/>
      <w:bookmarkStart w:id="28" w:name="_Toc28359008"/>
      <w:bookmarkStart w:id="29" w:name="_Toc35393627"/>
      <w:r>
        <w:rPr>
          <w:rFonts w:hint="eastAsia" w:ascii="宋体" w:hAnsi="Calibri" w:eastAsia="宋体" w:cs="Times New Roman"/>
          <w:color w:val="auto"/>
          <w:szCs w:val="21"/>
          <w:highlight w:val="none"/>
        </w:rPr>
        <w:t>1.投标保证金：</w:t>
      </w:r>
      <w:r>
        <w:rPr>
          <w:rFonts w:hint="eastAsia" w:ascii="宋体" w:hAnsi="宋体" w:eastAsia="宋体" w:cs="宋体"/>
          <w:color w:val="auto"/>
          <w:kern w:val="0"/>
          <w:szCs w:val="21"/>
          <w:highlight w:val="none"/>
        </w:rPr>
        <w:t>人民币伍万元整</w:t>
      </w:r>
      <w:r>
        <w:rPr>
          <w:rFonts w:hint="eastAsia" w:ascii="宋体" w:hAnsi="宋体" w:eastAsia="宋体" w:cs="Times New Roman"/>
          <w:color w:val="auto"/>
          <w:szCs w:val="21"/>
          <w:highlight w:val="none"/>
        </w:rPr>
        <w:t>（¥50000</w:t>
      </w:r>
      <w:r>
        <w:rPr>
          <w:rFonts w:ascii="宋体" w:hAnsi="宋体" w:eastAsia="宋体" w:cs="Times New Roman"/>
          <w:color w:val="auto"/>
          <w:szCs w:val="21"/>
          <w:highlight w:val="none"/>
        </w:rPr>
        <w:t>.00</w:t>
      </w:r>
      <w:r>
        <w:rPr>
          <w:rFonts w:hint="eastAsia" w:ascii="宋体" w:hAnsi="宋体" w:eastAsia="宋体" w:cs="Times New Roman"/>
          <w:color w:val="auto"/>
          <w:szCs w:val="21"/>
          <w:highlight w:val="none"/>
        </w:rPr>
        <w:t>）</w:t>
      </w:r>
    </w:p>
    <w:p>
      <w:pPr>
        <w:widowControl/>
        <w:spacing w:line="360" w:lineRule="auto"/>
        <w:ind w:firstLine="420" w:firstLineChars="200"/>
        <w:jc w:val="left"/>
        <w:rPr>
          <w:rFonts w:hint="eastAsia" w:ascii="宋体" w:hAnsi="Calibri" w:eastAsia="宋体" w:cs="Times New Roman"/>
          <w:b/>
          <w:bCs/>
          <w:color w:val="auto"/>
          <w:szCs w:val="21"/>
          <w:highlight w:val="none"/>
        </w:rPr>
      </w:pPr>
      <w:r>
        <w:rPr>
          <w:rFonts w:hint="eastAsia" w:ascii="宋体" w:hAnsi="Calibri" w:eastAsia="宋体" w:cs="Times New Roman"/>
          <w:color w:val="auto"/>
          <w:szCs w:val="21"/>
          <w:highlight w:val="none"/>
        </w:rPr>
        <w:t>投标保证金的交纳方式：银行转账、支票、汇票、本票或者银行、保险机构出具的保函、保险，禁止采用现钞方式。采用银行转账方式的，在投标截止时间前交至指定账户并且到账（开户银行：</w:t>
      </w:r>
      <w:r>
        <w:rPr>
          <w:rFonts w:hint="eastAsia" w:ascii="宋体" w:hAnsi="Calibri" w:eastAsia="宋体" w:cs="Times New Roman"/>
          <w:color w:val="auto"/>
          <w:szCs w:val="21"/>
          <w:highlight w:val="none"/>
          <w:u w:val="single"/>
        </w:rPr>
        <w:t>中信银行南宁东葛支行</w:t>
      </w:r>
      <w:r>
        <w:rPr>
          <w:rFonts w:hint="eastAsia" w:ascii="宋体" w:hAnsi="Calibri" w:eastAsia="宋体" w:cs="Times New Roman"/>
          <w:color w:val="auto"/>
          <w:szCs w:val="21"/>
          <w:highlight w:val="none"/>
        </w:rPr>
        <w:t>，开户名称：</w:t>
      </w:r>
      <w:r>
        <w:rPr>
          <w:rFonts w:hint="eastAsia" w:ascii="宋体" w:hAnsi="Calibri" w:eastAsia="宋体" w:cs="Times New Roman"/>
          <w:color w:val="auto"/>
          <w:szCs w:val="21"/>
          <w:highlight w:val="none"/>
          <w:u w:val="single"/>
        </w:rPr>
        <w:t>云之龙咨询集团有限公司柳州分公司</w:t>
      </w:r>
      <w:r>
        <w:rPr>
          <w:rFonts w:hint="eastAsia" w:ascii="宋体" w:hAnsi="Calibri" w:eastAsia="宋体" w:cs="Times New Roman"/>
          <w:color w:val="auto"/>
          <w:szCs w:val="21"/>
          <w:highlight w:val="none"/>
        </w:rPr>
        <w:t>，银行账号：</w:t>
      </w:r>
      <w:r>
        <w:rPr>
          <w:rFonts w:hint="eastAsia" w:ascii="宋体" w:hAnsi="Calibri" w:eastAsia="宋体" w:cs="Times New Roman"/>
          <w:color w:val="auto"/>
          <w:szCs w:val="21"/>
          <w:highlight w:val="none"/>
          <w:u w:val="single"/>
        </w:rPr>
        <w:t>8113 0010 1450 0074 537</w:t>
      </w:r>
      <w:r>
        <w:rPr>
          <w:rFonts w:hint="eastAsia" w:ascii="宋体" w:hAnsi="Calibri" w:eastAsia="宋体" w:cs="Times New Roman"/>
          <w:color w:val="auto"/>
          <w:szCs w:val="21"/>
          <w:highlight w:val="none"/>
        </w:rPr>
        <w:t>）。采用支票、汇票、本票或者保函、保险等方式的，在投标截止时间前，投标人应当递交单独密封的支票、汇票、本票或者保函、保险原件（采用电子保函、保险方式交纳投标保证金的，无需递交原件）。</w:t>
      </w:r>
      <w:r>
        <w:rPr>
          <w:rFonts w:hint="eastAsia" w:ascii="宋体" w:hAnsi="Calibri" w:eastAsia="宋体" w:cs="Times New Roman"/>
          <w:b/>
          <w:bCs/>
          <w:color w:val="auto"/>
          <w:szCs w:val="21"/>
          <w:highlight w:val="none"/>
        </w:rPr>
        <w:t>否则视为无效投标保证金。</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2.网上查询地址</w:t>
      </w:r>
    </w:p>
    <w:p>
      <w:pPr>
        <w:widowControl/>
        <w:spacing w:line="360" w:lineRule="auto"/>
        <w:ind w:firstLine="420" w:firstLineChars="200"/>
        <w:jc w:val="left"/>
        <w:rPr>
          <w:rFonts w:hint="eastAsia" w:ascii="宋体" w:hAnsi="Calibri" w:eastAsia="宋体" w:cs="Times New Roman"/>
          <w:color w:val="auto"/>
          <w:szCs w:val="21"/>
          <w:highlight w:val="none"/>
        </w:rPr>
      </w:pPr>
      <w:r>
        <w:rPr>
          <w:rFonts w:hint="eastAsia" w:ascii="宋体" w:hAnsi="Calibri" w:eastAsia="宋体" w:cs="Times New Roman"/>
          <w:color w:val="auto"/>
          <w:szCs w:val="21"/>
          <w:highlight w:val="none"/>
          <w:u w:val="none"/>
        </w:rPr>
        <w:t>www.ccgp.gov.cn（中国政府采购网）、zfcg.gxzf.gov.cn（广西壮族自治区政府采购网）、zfcg.lzscz.liuzhou.gov.cn（广西柳州政府采购网）</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3.本项目需要落实的政府采购政策</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（1）政府采购促进中小企业发展。</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（2）政府采购支持采用本国产品的政策。</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（3）强制采购节能产品；优先采购节能产品、环境标志产品。</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（4）政府采购促进残疾人就业政策。</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（5）政府采购支持监狱企业发展。</w:t>
      </w:r>
    </w:p>
    <w:p>
      <w:pPr>
        <w:widowControl/>
        <w:spacing w:line="360" w:lineRule="auto"/>
        <w:ind w:firstLine="420" w:firstLineChars="200"/>
        <w:jc w:val="left"/>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.投标人</w:t>
      </w:r>
      <w:r>
        <w:rPr>
          <w:rFonts w:hint="eastAsia" w:ascii="宋体" w:hAnsi="宋体" w:eastAsia="宋体" w:cs="Times New Roman"/>
          <w:color w:val="auto"/>
          <w:szCs w:val="21"/>
          <w:highlight w:val="none"/>
        </w:rPr>
        <w:t>投标注意事项</w:t>
      </w:r>
    </w:p>
    <w:p>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（1）本项目为全流程电子化采购项目，通过“政采云”平台（</w:t>
      </w:r>
      <w:r>
        <w:rPr>
          <w:rFonts w:ascii="宋体" w:hAnsi="宋体" w:eastAsia="宋体" w:cs="Times New Roman"/>
          <w:color w:val="auto"/>
          <w:szCs w:val="21"/>
          <w:highlight w:val="none"/>
        </w:rPr>
        <w:t>www.zcygov.cn</w:t>
      </w:r>
      <w:r>
        <w:rPr>
          <w:rFonts w:hint="eastAsia" w:ascii="宋体" w:hAnsi="宋体" w:eastAsia="宋体" w:cs="Times New Roman"/>
          <w:color w:val="auto"/>
          <w:szCs w:val="21"/>
          <w:highlight w:val="none"/>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Pr>
          <w:rFonts w:hint="eastAsia" w:ascii="宋体" w:hAnsi="Calibri" w:eastAsia="宋体" w:cs="Times New Roman"/>
          <w:color w:val="auto"/>
          <w:szCs w:val="24"/>
          <w:highlight w:val="none"/>
        </w:rPr>
        <w:t>后缀名为“jm</w:t>
      </w:r>
      <w:r>
        <w:rPr>
          <w:rFonts w:ascii="宋体" w:hAnsi="Calibri" w:eastAsia="宋体" w:cs="Times New Roman"/>
          <w:color w:val="auto"/>
          <w:szCs w:val="24"/>
          <w:highlight w:val="none"/>
        </w:rPr>
        <w:t>bs</w:t>
      </w:r>
      <w:r>
        <w:rPr>
          <w:rFonts w:hint="eastAsia" w:ascii="宋体" w:hAnsi="Calibri" w:eastAsia="宋体" w:cs="Times New Roman"/>
          <w:color w:val="auto"/>
          <w:szCs w:val="24"/>
          <w:highlight w:val="none"/>
        </w:rPr>
        <w:t>”的文件</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投标人在“政采云”平台提交电子投标文件时，请填写参加远程开标活动经办人联系方式。</w:t>
      </w:r>
      <w:r>
        <w:rPr>
          <w:rFonts w:hint="eastAsia" w:ascii="宋体" w:hAnsi="宋体" w:eastAsia="宋体" w:cs="Times New Roman"/>
          <w:color w:val="auto"/>
          <w:szCs w:val="21"/>
          <w:highlight w:val="none"/>
        </w:rPr>
        <w:t>投标人登录“政采云”平台，依次进入“服务中心-项目采购-操作流程-电子招投标-</w:t>
      </w:r>
      <w:r>
        <w:rPr>
          <w:rFonts w:ascii="宋体" w:hAnsi="Calibri" w:eastAsia="宋体" w:cs="Times New Roman"/>
          <w:color w:val="auto"/>
          <w:szCs w:val="24"/>
          <w:highlight w:val="none"/>
        </w:rPr>
        <w:t>政府采购项目电子交易管理操作指南-供应商</w:t>
      </w:r>
      <w:r>
        <w:rPr>
          <w:rFonts w:hint="eastAsia" w:ascii="宋体" w:hAnsi="宋体" w:eastAsia="宋体" w:cs="Times New Roman"/>
          <w:color w:val="auto"/>
          <w:szCs w:val="21"/>
          <w:highlight w:val="none"/>
        </w:rPr>
        <w:t>”查看电子投标具体操作流程。</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eastAsia="宋体" w:cs="宋体"/>
          <w:color w:val="auto"/>
          <w:kern w:val="0"/>
          <w:szCs w:val="21"/>
          <w:highlight w:val="none"/>
        </w:rPr>
        <w:t>“政采云”平台，</w:t>
      </w:r>
      <w:r>
        <w:rPr>
          <w:rFonts w:hint="eastAsia" w:ascii="宋体" w:hAnsi="宋体" w:eastAsia="宋体" w:cs="Times New Roman"/>
          <w:color w:val="auto"/>
          <w:szCs w:val="21"/>
          <w:highlight w:val="none"/>
        </w:rPr>
        <w:t>依次进入“服务中心-入驻与配置”中查看CA数字证书办理操作流程。</w:t>
      </w:r>
      <w:r>
        <w:rPr>
          <w:rFonts w:hint="eastAsia" w:ascii="宋体" w:hAnsi="宋体" w:eastAsia="宋体" w:cs="宋体"/>
          <w:bCs/>
          <w:color w:val="auto"/>
          <w:kern w:val="0"/>
          <w:szCs w:val="21"/>
          <w:highlight w:val="none"/>
        </w:rPr>
        <w:t>如在操作过程中遇到问题或者需要技术支持，请致电政采云客服热线：</w:t>
      </w:r>
      <w:r>
        <w:rPr>
          <w:rFonts w:ascii="宋体" w:hAnsi="宋体" w:eastAsia="宋体" w:cs="宋体"/>
          <w:bCs/>
          <w:color w:val="auto"/>
          <w:kern w:val="0"/>
          <w:szCs w:val="21"/>
          <w:highlight w:val="none"/>
        </w:rPr>
        <w:t>95763</w:t>
      </w:r>
      <w:r>
        <w:rPr>
          <w:rFonts w:hint="eastAsia" w:ascii="宋体" w:hAnsi="宋体" w:eastAsia="宋体" w:cs="Times New Roman"/>
          <w:color w:val="auto"/>
          <w:szCs w:val="21"/>
          <w:highlight w:val="none"/>
        </w:rPr>
        <w:t>）。</w:t>
      </w:r>
    </w:p>
    <w:p>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（3）CA证书在线解密：投标人投标时，需凭制作投标文件时用来加密的有效数字证书（CA认证）登录“政采云”平台电子开标大厅现场按规定时间对加密的投标文件进行解密，否则后果自负。</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注：1）为确保网上操作合法、有效和安全，请投标人确保在电子投标过程中能够对相关数据电文进行加密和使用电子签章，妥善保管C</w:t>
      </w:r>
      <w:r>
        <w:rPr>
          <w:rFonts w:ascii="宋体" w:hAnsi="宋体" w:eastAsia="宋体" w:cs="Times New Roman"/>
          <w:color w:val="auto"/>
          <w:szCs w:val="21"/>
          <w:highlight w:val="none"/>
        </w:rPr>
        <w:t>A</w:t>
      </w:r>
      <w:r>
        <w:rPr>
          <w:rFonts w:hint="eastAsia" w:ascii="宋体" w:hAnsi="宋体" w:eastAsia="宋体" w:cs="Times New Roman"/>
          <w:color w:val="auto"/>
          <w:szCs w:val="21"/>
          <w:highlight w:val="none"/>
        </w:rPr>
        <w:t>数字证书并使用有效的CA数字证书参与整个招标活动。2）</w:t>
      </w:r>
      <w:r>
        <w:rPr>
          <w:rFonts w:hint="eastAsia" w:ascii="宋体" w:hAnsi="宋体" w:eastAsia="宋体" w:cs="Times New Roman"/>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bookmarkEnd w:id="24"/>
    <w:bookmarkEnd w:id="25"/>
    <w:p>
      <w:pPr>
        <w:spacing w:line="360" w:lineRule="auto"/>
        <w:ind w:firstLine="420" w:firstLineChars="200"/>
        <w:jc w:val="left"/>
        <w:rPr>
          <w:rFonts w:ascii="宋体" w:hAnsi="宋体" w:eastAsia="宋体" w:cs="宋体"/>
          <w:color w:val="auto"/>
          <w:kern w:val="0"/>
          <w:szCs w:val="21"/>
          <w:highlight w:val="none"/>
        </w:rPr>
      </w:pPr>
      <w:r>
        <w:rPr>
          <w:rFonts w:ascii="宋体" w:hAnsi="Calibri" w:eastAsia="宋体" w:cs="Times New Roman"/>
          <w:color w:val="auto"/>
          <w:szCs w:val="24"/>
          <w:highlight w:val="none"/>
        </w:rPr>
        <w:t>5.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p>
      <w:pPr>
        <w:keepNext/>
        <w:keepLines/>
        <w:widowControl w:val="0"/>
        <w:spacing w:before="200" w:after="200" w:line="360" w:lineRule="auto"/>
        <w:jc w:val="left"/>
        <w:outlineLvl w:val="2"/>
        <w:rPr>
          <w:rFonts w:ascii="Times New Roman" w:hAnsi="Calibri" w:eastAsia="黑体" w:cs="Times New Roman"/>
          <w:b/>
          <w:bCs/>
          <w:color w:val="auto"/>
          <w:kern w:val="0"/>
          <w:sz w:val="24"/>
          <w:szCs w:val="32"/>
          <w:highlight w:val="none"/>
          <w:lang w:val="en-US" w:eastAsia="zh-CN" w:bidi="ar-SA"/>
        </w:rPr>
      </w:pPr>
      <w:r>
        <w:rPr>
          <w:rFonts w:hint="eastAsia" w:ascii="Times New Roman" w:hAnsi="Calibri" w:eastAsia="黑体" w:cs="Times New Roman"/>
          <w:b/>
          <w:bCs/>
          <w:color w:val="auto"/>
          <w:kern w:val="0"/>
          <w:sz w:val="24"/>
          <w:szCs w:val="32"/>
          <w:highlight w:val="none"/>
          <w:lang w:val="en-US" w:eastAsia="zh-CN" w:bidi="ar-SA"/>
        </w:rPr>
        <w:t>七、对本次采购提出询问，请按</w:t>
      </w:r>
      <w:r>
        <w:rPr>
          <w:rFonts w:ascii="Times New Roman" w:hAnsi="Calibri" w:eastAsia="黑体" w:cs="Times New Roman"/>
          <w:b/>
          <w:bCs/>
          <w:color w:val="auto"/>
          <w:kern w:val="0"/>
          <w:sz w:val="24"/>
          <w:szCs w:val="32"/>
          <w:highlight w:val="none"/>
          <w:lang w:val="en-US" w:eastAsia="zh-CN" w:bidi="ar-SA"/>
        </w:rPr>
        <w:t>以下方式</w:t>
      </w:r>
      <w:r>
        <w:rPr>
          <w:rFonts w:hint="eastAsia" w:ascii="Times New Roman" w:hAnsi="Calibri" w:eastAsia="黑体" w:cs="Times New Roman"/>
          <w:b/>
          <w:bCs/>
          <w:color w:val="auto"/>
          <w:kern w:val="0"/>
          <w:sz w:val="24"/>
          <w:szCs w:val="32"/>
          <w:highlight w:val="none"/>
          <w:lang w:val="en-US" w:eastAsia="zh-CN" w:bidi="ar-SA"/>
        </w:rPr>
        <w:t>联系</w:t>
      </w:r>
      <w:bookmarkEnd w:id="26"/>
      <w:bookmarkEnd w:id="27"/>
      <w:bookmarkEnd w:id="28"/>
      <w:bookmarkEnd w:id="29"/>
    </w:p>
    <w:p>
      <w:pPr>
        <w:spacing w:line="400" w:lineRule="exact"/>
        <w:ind w:firstLine="630" w:firstLineChars="3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1.采购人信息</w:t>
      </w:r>
    </w:p>
    <w:p>
      <w:pPr>
        <w:spacing w:line="400" w:lineRule="exact"/>
        <w:ind w:firstLine="630" w:firstLineChars="3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称：柳州市妇幼保健院</w:t>
      </w:r>
    </w:p>
    <w:p>
      <w:pPr>
        <w:spacing w:line="400" w:lineRule="exact"/>
        <w:ind w:firstLine="630" w:firstLineChars="300"/>
        <w:jc w:val="left"/>
        <w:rPr>
          <w:rFonts w:ascii="宋体" w:hAnsi="宋体" w:eastAsia="宋体" w:cs="宋体"/>
          <w:color w:val="auto"/>
          <w:szCs w:val="24"/>
          <w:highlight w:val="none"/>
        </w:rPr>
      </w:pPr>
      <w:r>
        <w:rPr>
          <w:rFonts w:hint="eastAsia" w:ascii="宋体" w:hAnsi="宋体" w:eastAsia="宋体" w:cs="宋体"/>
          <w:color w:val="auto"/>
          <w:szCs w:val="24"/>
          <w:highlight w:val="none"/>
        </w:rPr>
        <w:t>地    址：</w:t>
      </w:r>
      <w:r>
        <w:rPr>
          <w:rFonts w:hint="eastAsia" w:ascii="宋体" w:hAnsi="宋体" w:eastAsia="宋体" w:cs="Times New Roman"/>
          <w:color w:val="auto"/>
          <w:szCs w:val="21"/>
          <w:highlight w:val="none"/>
        </w:rPr>
        <w:t>柳州市</w:t>
      </w:r>
      <w:r>
        <w:rPr>
          <w:rFonts w:hint="eastAsia" w:ascii="宋体" w:hAnsi="Calibri" w:eastAsia="宋体" w:cs="Times New Roman"/>
          <w:color w:val="auto"/>
          <w:szCs w:val="24"/>
          <w:highlight w:val="none"/>
        </w:rPr>
        <w:t>映山街50号</w:t>
      </w:r>
    </w:p>
    <w:p>
      <w:pPr>
        <w:spacing w:line="400" w:lineRule="exact"/>
        <w:ind w:firstLine="630" w:firstLineChars="3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项目联系人：赵曼</w:t>
      </w:r>
    </w:p>
    <w:p>
      <w:pPr>
        <w:spacing w:line="400" w:lineRule="exact"/>
        <w:ind w:firstLine="630" w:firstLineChars="3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联系方式：0772-2803905</w:t>
      </w:r>
    </w:p>
    <w:p>
      <w:pPr>
        <w:spacing w:line="400" w:lineRule="exact"/>
        <w:ind w:firstLine="630" w:firstLineChars="3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2.采购代理机构信息</w:t>
      </w:r>
    </w:p>
    <w:p>
      <w:pPr>
        <w:spacing w:line="400" w:lineRule="exact"/>
        <w:ind w:firstLine="630" w:firstLineChars="3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称：云之龙咨询集团有限公司</w:t>
      </w:r>
    </w:p>
    <w:p>
      <w:pPr>
        <w:spacing w:line="400" w:lineRule="exact"/>
        <w:ind w:firstLine="630" w:firstLineChars="3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址：柳州市滨江东路16号三区二层211-218室</w:t>
      </w:r>
    </w:p>
    <w:p>
      <w:pPr>
        <w:spacing w:line="400" w:lineRule="exact"/>
        <w:ind w:firstLine="630" w:firstLineChars="30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项目联系人：阮欣竹</w:t>
      </w:r>
      <w:r>
        <w:rPr>
          <w:rFonts w:hint="eastAsia" w:ascii="宋体" w:hAnsi="宋体" w:eastAsia="宋体" w:cs="宋体"/>
          <w:color w:val="auto"/>
          <w:szCs w:val="24"/>
          <w:highlight w:val="none"/>
          <w:lang w:eastAsia="zh-CN"/>
        </w:rPr>
        <w:t>、田京灵</w:t>
      </w:r>
    </w:p>
    <w:p>
      <w:pPr>
        <w:spacing w:line="400" w:lineRule="exact"/>
        <w:ind w:firstLine="630" w:firstLineChars="300"/>
        <w:jc w:val="left"/>
        <w:rPr>
          <w:rFonts w:ascii="宋体" w:hAnsi="宋体" w:eastAsia="宋体" w:cs="Times New Roman"/>
          <w:color w:val="auto"/>
          <w:szCs w:val="24"/>
          <w:highlight w:val="none"/>
        </w:rPr>
      </w:pPr>
      <w:r>
        <w:rPr>
          <w:rFonts w:hint="eastAsia" w:ascii="宋体" w:hAnsi="宋体" w:eastAsia="宋体" w:cs="宋体"/>
          <w:color w:val="auto"/>
          <w:szCs w:val="24"/>
          <w:highlight w:val="none"/>
        </w:rPr>
        <w:t>联系方式：0772-3310669、3310109</w:t>
      </w:r>
    </w:p>
    <w:p>
      <w:pPr>
        <w:spacing w:line="360" w:lineRule="auto"/>
        <w:ind w:firstLine="630" w:firstLineChars="300"/>
        <w:jc w:val="left"/>
        <w:rPr>
          <w:rFonts w:ascii="宋体" w:hAnsi="宋体" w:eastAsia="宋体" w:cs="Times New Roman"/>
          <w:color w:val="auto"/>
          <w:szCs w:val="21"/>
          <w:highlight w:val="none"/>
        </w:rPr>
      </w:pPr>
    </w:p>
    <w:p>
      <w:pPr>
        <w:spacing w:line="400" w:lineRule="exact"/>
        <w:ind w:firstLine="630" w:firstLineChars="300"/>
        <w:jc w:val="left"/>
        <w:rPr>
          <w:rFonts w:hint="default" w:ascii="宋体" w:hAnsi="宋体" w:eastAsia="宋体" w:cs="Times New Roman"/>
          <w:szCs w:val="24"/>
          <w:lang w:val="en-US" w:eastAsia="zh-CN"/>
        </w:rPr>
      </w:pPr>
      <w:r>
        <w:rPr>
          <w:rFonts w:hint="eastAsia" w:ascii="宋体" w:hAnsi="宋体" w:eastAsia="宋体" w:cs="Times New Roman"/>
          <w:color w:val="auto"/>
          <w:szCs w:val="21"/>
          <w:highlight w:val="none"/>
          <w:lang w:val="en-US" w:eastAsia="zh-CN"/>
        </w:rPr>
        <w:t xml:space="preserve">                                                      2024年02月06日</w:t>
      </w:r>
    </w:p>
    <w:sectPr>
      <w:footerReference r:id="rId3" w:type="default"/>
      <w:pgSz w:w="11906" w:h="16838"/>
      <w:pgMar w:top="1134" w:right="1558"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393058"/>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15"/>
    <w:rsid w:val="000642F3"/>
    <w:rsid w:val="0018147A"/>
    <w:rsid w:val="001D4A11"/>
    <w:rsid w:val="001E612B"/>
    <w:rsid w:val="00273E8C"/>
    <w:rsid w:val="00326B15"/>
    <w:rsid w:val="00330EE1"/>
    <w:rsid w:val="00422ED1"/>
    <w:rsid w:val="004276FF"/>
    <w:rsid w:val="00537B98"/>
    <w:rsid w:val="005451FA"/>
    <w:rsid w:val="00985D1B"/>
    <w:rsid w:val="009D3B0D"/>
    <w:rsid w:val="00A14A56"/>
    <w:rsid w:val="00A5435C"/>
    <w:rsid w:val="00A62A50"/>
    <w:rsid w:val="00AC2BF1"/>
    <w:rsid w:val="00C51FFA"/>
    <w:rsid w:val="00D14B95"/>
    <w:rsid w:val="00E76B5A"/>
    <w:rsid w:val="00F21B6E"/>
    <w:rsid w:val="00F554A2"/>
    <w:rsid w:val="00F81FC7"/>
    <w:rsid w:val="00F82989"/>
    <w:rsid w:val="1AC06A92"/>
    <w:rsid w:val="229F4C6E"/>
    <w:rsid w:val="29624D12"/>
    <w:rsid w:val="52985B2A"/>
    <w:rsid w:val="6CC4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jc w:val="center"/>
      <w:outlineLvl w:val="1"/>
    </w:pPr>
    <w:rPr>
      <w:rFonts w:ascii="Arial" w:hAnsi="Arial"/>
      <w:b/>
      <w:bCs/>
      <w:kern w:val="0"/>
      <w:sz w:val="36"/>
      <w:szCs w:val="32"/>
    </w:rPr>
  </w:style>
  <w:style w:type="paragraph" w:styleId="3">
    <w:name w:val="heading 3"/>
    <w:basedOn w:val="1"/>
    <w:next w:val="1"/>
    <w:qFormat/>
    <w:uiPriority w:val="0"/>
    <w:pPr>
      <w:keepNext/>
      <w:keepLines/>
      <w:spacing w:before="200" w:after="200" w:line="360" w:lineRule="auto"/>
      <w:jc w:val="left"/>
      <w:outlineLvl w:val="2"/>
    </w:pPr>
    <w:rPr>
      <w:rFonts w:ascii="Times New Roman" w:eastAsia="黑体"/>
      <w:b/>
      <w:bCs/>
      <w:kern w:val="0"/>
      <w:sz w:val="24"/>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Indent"/>
    <w:basedOn w:val="1"/>
    <w:next w:val="4"/>
    <w:uiPriority w:val="0"/>
    <w:pPr>
      <w:ind w:firstLine="830" w:firstLineChars="352"/>
    </w:pPr>
    <w:rPr>
      <w:rFonts w:ascii="仿宋_GB2312" w:eastAsia="仿宋_GB2312"/>
      <w:kern w:val="0"/>
      <w:sz w:val="32"/>
      <w:szCs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qFormat/>
    <w:uiPriority w:val="99"/>
    <w:pPr>
      <w:spacing w:after="120"/>
      <w:ind w:left="420" w:leftChars="200" w:firstLine="420" w:firstLineChars="200"/>
    </w:pPr>
    <w:rPr>
      <w:rFonts w:ascii="Times New Roman" w:eastAsia="宋体"/>
      <w:sz w:val="21"/>
      <w:szCs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uiPriority w:val="99"/>
    <w:rPr>
      <w:sz w:val="18"/>
      <w:szCs w:val="18"/>
    </w:rPr>
  </w:style>
  <w:style w:type="character" w:customStyle="1" w:styleId="14">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443</Words>
  <Characters>2528</Characters>
  <Lines>21</Lines>
  <Paragraphs>5</Paragraphs>
  <TotalTime>0</TotalTime>
  <ScaleCrop>false</ScaleCrop>
  <LinksUpToDate>false</LinksUpToDate>
  <CharactersWithSpaces>2966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2023-05-29T07:05:00Z</dcterms:created>
  <dc:creator>TT</dc:creator>
  <cp:lastModifiedBy>BGM</cp:lastModifiedBy>
  <cp:lastPrinted>2023-11-07T10:04:00Z</cp:lastPrinted>
  <dcterms:modified xsi:type="dcterms:W3CDTF">2024-02-01T08:43:59Z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