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adjustRightInd w:val="0"/>
        <w:snapToGrid w:val="0"/>
        <w:spacing w:line="240" w:lineRule="auto"/>
        <w:ind w:firstLine="1205" w:firstLineChars="400"/>
        <w:rPr>
          <w:rFonts w:hint="default" w:ascii="Times New Roman" w:hAnsi="Times New Roman" w:cs="Times New Roman"/>
          <w:b/>
          <w:bCs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</w:rPr>
        <w:t>柳州市妇幼保健院药物临床试验资料归档目录</w:t>
      </w:r>
    </w:p>
    <w:p>
      <w:pPr>
        <w:spacing w:before="157" w:beforeLines="50" w:after="157" w:afterLines="5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Cs/>
          <w:szCs w:val="21"/>
        </w:rPr>
        <w:t xml:space="preserve">                                   研究时间：</w:t>
      </w:r>
      <w:r>
        <w:rPr>
          <w:rFonts w:hint="eastAsia" w:cs="Times New Roman"/>
          <w:bCs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kern w:val="0"/>
          <w:szCs w:val="21"/>
        </w:rPr>
        <w:t>年</w:t>
      </w:r>
      <w:r>
        <w:rPr>
          <w:rFonts w:hint="eastAsia" w:cs="Times New Roman"/>
          <w:color w:val="000000"/>
          <w:kern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kern w:val="0"/>
          <w:szCs w:val="21"/>
        </w:rPr>
        <w:t>月</w:t>
      </w:r>
      <w:r>
        <w:rPr>
          <w:rFonts w:hint="eastAsia" w:cs="Times New Roman"/>
          <w:color w:val="000000"/>
          <w:kern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kern w:val="0"/>
          <w:szCs w:val="21"/>
        </w:rPr>
        <w:t>日～     年   月   日</w:t>
      </w:r>
    </w:p>
    <w:tbl>
      <w:tblPr>
        <w:tblStyle w:val="18"/>
        <w:tblW w:w="5394" w:type="pct"/>
        <w:tblInd w:w="-5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65"/>
        <w:gridCol w:w="3236"/>
        <w:gridCol w:w="749"/>
        <w:gridCol w:w="867"/>
        <w:gridCol w:w="398"/>
        <w:gridCol w:w="1182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0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归档编号</w:t>
            </w:r>
          </w:p>
        </w:tc>
        <w:tc>
          <w:tcPr>
            <w:tcW w:w="1614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06" w:type="pct"/>
            <w:gridSpan w:val="2"/>
          </w:tcPr>
          <w:p>
            <w:pPr>
              <w:spacing w:line="300" w:lineRule="auto"/>
              <w:ind w:firstLine="240" w:firstLineChars="100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试验</w:t>
            </w:r>
            <w:r>
              <w:rPr>
                <w:rFonts w:hint="eastAsia" w:cs="Times New Roman"/>
                <w:sz w:val="24"/>
                <w:lang w:eastAsia="zh-CN"/>
              </w:rPr>
              <w:t>类别</w:t>
            </w:r>
          </w:p>
        </w:tc>
        <w:tc>
          <w:tcPr>
            <w:tcW w:w="1538" w:type="pct"/>
            <w:gridSpan w:val="3"/>
          </w:tcPr>
          <w:p>
            <w:pPr>
              <w:spacing w:line="300" w:lineRule="auto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药物III期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0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方案名称</w:t>
            </w:r>
          </w:p>
        </w:tc>
        <w:tc>
          <w:tcPr>
            <w:tcW w:w="3959" w:type="pct"/>
            <w:gridSpan w:val="6"/>
            <w:vAlign w:val="center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0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方案编号</w:t>
            </w:r>
          </w:p>
        </w:tc>
        <w:tc>
          <w:tcPr>
            <w:tcW w:w="3959" w:type="pct"/>
            <w:gridSpan w:val="6"/>
            <w:vAlign w:val="center"/>
          </w:tcPr>
          <w:p>
            <w:pPr>
              <w:spacing w:line="300" w:lineRule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0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申办者</w:t>
            </w:r>
          </w:p>
        </w:tc>
        <w:tc>
          <w:tcPr>
            <w:tcW w:w="1614" w:type="pct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04" w:type="pct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CRO</w:t>
            </w:r>
          </w:p>
        </w:tc>
        <w:tc>
          <w:tcPr>
            <w:tcW w:w="1339" w:type="pct"/>
            <w:gridSpan w:val="2"/>
            <w:vAlign w:val="center"/>
          </w:tcPr>
          <w:p>
            <w:pPr>
              <w:spacing w:line="24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0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承担专业/科室</w:t>
            </w:r>
          </w:p>
        </w:tc>
        <w:tc>
          <w:tcPr>
            <w:tcW w:w="1614" w:type="pct"/>
            <w:vAlign w:val="center"/>
          </w:tcPr>
          <w:p>
            <w:pPr>
              <w:spacing w:line="30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04" w:type="pct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主要研究者</w:t>
            </w:r>
          </w:p>
        </w:tc>
        <w:tc>
          <w:tcPr>
            <w:tcW w:w="1339" w:type="pct"/>
            <w:gridSpan w:val="2"/>
            <w:vAlign w:val="center"/>
          </w:tcPr>
          <w:p>
            <w:pPr>
              <w:spacing w:line="300" w:lineRule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0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研究人员</w:t>
            </w:r>
          </w:p>
        </w:tc>
        <w:tc>
          <w:tcPr>
            <w:tcW w:w="3959" w:type="pct"/>
            <w:gridSpan w:val="6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临床试验保存文件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数量</w:t>
            </w:r>
          </w:p>
        </w:tc>
        <w:tc>
          <w:tcPr>
            <w:tcW w:w="589" w:type="pc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  <w:t>盒数及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  <w:t>存档位置</w:t>
            </w: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028" w:type="pct"/>
            <w:gridSpan w:val="4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一、临床试验准备阶段</w:t>
            </w:r>
          </w:p>
        </w:tc>
        <w:tc>
          <w:tcPr>
            <w:tcW w:w="631" w:type="pct"/>
            <w:gridSpan w:val="2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highlight w:val="yellow"/>
                <w:lang w:val="en-US" w:eastAsia="zh-CN"/>
              </w:rPr>
            </w:pPr>
          </w:p>
        </w:tc>
        <w:tc>
          <w:tcPr>
            <w:tcW w:w="589" w:type="pct"/>
          </w:tcPr>
          <w:p>
            <w:pPr>
              <w:spacing w:line="30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</w:tcPr>
          <w:p>
            <w:pPr>
              <w:spacing w:line="30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药物临床试验立项审核报送资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料目录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589" w:type="pct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文件夹1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文件夹1</w:t>
            </w: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递交信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药物临床试验立项申请表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numPr>
                <w:ilvl w:val="255"/>
                <w:numId w:val="0"/>
              </w:numPr>
              <w:adjustRightInd w:val="0"/>
              <w:snapToGrid w:val="0"/>
              <w:spacing w:line="30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药物临床试验信息简表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药品监督管理部门对临床试验方案的许可、备案</w:t>
            </w:r>
            <w:r>
              <w:rPr>
                <w:rFonts w:hint="eastAsia" w:cs="Times New Roman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与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DE的沟通文件（如有）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批件有效期说明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组长单位伦理委员会对临床试验的书面审查同意文件及成员表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3份/6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研究者手册（版本号及版本日期：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>V1.0；2021年07月26日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1份/24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临床试验方案及其修订版（已签字盖章</w:t>
            </w:r>
            <w:r>
              <w:rPr>
                <w:rFonts w:hint="eastAsia" w:cs="Times New Roman"/>
                <w:sz w:val="24"/>
                <w:lang w:eastAsia="zh-CN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94张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>1.0；2021年07月26日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1份/40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>1.1；2021年08月06日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1份/54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知情同意书</w:t>
            </w:r>
            <w:r>
              <w:rPr>
                <w:rFonts w:hint="eastAsia" w:cs="Times New Roman"/>
                <w:sz w:val="24"/>
                <w:lang w:eastAsia="zh-CN"/>
              </w:rPr>
              <w:t>样本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8.1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 masterV1.</w:t>
            </w:r>
            <w:r>
              <w:rPr>
                <w:rFonts w:hint="eastAsia" w:cs="Times New Roman"/>
                <w:sz w:val="24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4"/>
              </w:rPr>
              <w:t>_site29_V1.0；版本日期：2021年</w:t>
            </w:r>
            <w:r>
              <w:rPr>
                <w:rFonts w:hint="eastAsia" w:cs="Times New Roman"/>
                <w:sz w:val="24"/>
                <w:lang w:val="en-US" w:eastAsia="zh-CN"/>
              </w:rPr>
              <w:t>08</w:t>
            </w:r>
            <w:r>
              <w:rPr>
                <w:rFonts w:hint="default" w:ascii="Times New Roman" w:hAnsi="Times New Roman" w:cs="Times New Roman"/>
                <w:sz w:val="24"/>
              </w:rPr>
              <w:t>月2</w:t>
            </w:r>
            <w:r>
              <w:rPr>
                <w:rFonts w:hint="eastAsia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</w:rPr>
              <w:t>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1份/8张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8.2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 masterV1.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</w:rPr>
              <w:t>_site29_V1.0；版本日期：2021年</w:t>
            </w:r>
            <w:r>
              <w:rPr>
                <w:rFonts w:hint="eastAsia" w:cs="Times New Roman"/>
                <w:sz w:val="24"/>
                <w:lang w:val="en-US" w:eastAsia="zh-CN"/>
              </w:rPr>
              <w:t>09</w:t>
            </w:r>
            <w:r>
              <w:rPr>
                <w:rFonts w:hint="default" w:ascii="Times New Roman" w:hAnsi="Times New Roman" w:cs="Times New Roman"/>
                <w:sz w:val="24"/>
              </w:rPr>
              <w:t>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09</w:t>
            </w:r>
            <w:r>
              <w:rPr>
                <w:rFonts w:hint="default" w:ascii="Times New Roman" w:hAnsi="Times New Roman" w:cs="Times New Roman"/>
                <w:sz w:val="24"/>
              </w:rPr>
              <w:t>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1份/8张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8.3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 masterV1.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</w:rPr>
              <w:t>_site29_V1.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</w:rPr>
              <w:t>；版本日期：2021年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sz w:val="24"/>
              </w:rPr>
              <w:t>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4"/>
              </w:rPr>
              <w:t>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2份/16张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受试者日记卡</w:t>
            </w:r>
            <w:r>
              <w:rPr>
                <w:rFonts w:hint="eastAsia"/>
                <w:color w:val="auto"/>
                <w:sz w:val="24"/>
                <w:lang w:eastAsia="zh-CN"/>
              </w:rPr>
              <w:t>样本、</w:t>
            </w:r>
            <w:r>
              <w:rPr>
                <w:rFonts w:hint="default" w:ascii="Times New Roman" w:hAnsi="Times New Roman" w:cs="Times New Roman"/>
                <w:sz w:val="24"/>
              </w:rPr>
              <w:t>及其他提供给受试者的任何书面资料</w:t>
            </w:r>
            <w:r>
              <w:rPr>
                <w:rFonts w:hint="eastAsia"/>
                <w:color w:val="auto"/>
                <w:sz w:val="24"/>
                <w:lang w:eastAsia="zh-CN"/>
              </w:rPr>
              <w:t>样本</w:t>
            </w:r>
            <w:r>
              <w:rPr>
                <w:rFonts w:hint="default" w:ascii="Times New Roman" w:hAnsi="Times New Roman" w:cs="Times New Roman"/>
                <w:sz w:val="24"/>
              </w:rPr>
              <w:t>如调查问卷、受试者须知等（</w:t>
            </w:r>
            <w:r>
              <w:rPr>
                <w:rFonts w:hint="eastAsia" w:cs="Times New Roman"/>
                <w:sz w:val="24"/>
                <w:lang w:val="en-US" w:eastAsia="zh-CN"/>
              </w:rPr>
              <w:t>视觉模拟量表（VAS）疼痛评分</w:t>
            </w:r>
            <w:r>
              <w:rPr>
                <w:rFonts w:hint="default" w:ascii="Times New Roman" w:hAnsi="Times New Roman" w:cs="Times New Roman"/>
                <w:sz w:val="24"/>
              </w:rPr>
              <w:t>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>V1.0；2021年07月 26日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10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受试者招募广告</w:t>
            </w:r>
            <w:r>
              <w:rPr>
                <w:rFonts w:hint="eastAsia" w:cs="Times New Roman"/>
                <w:sz w:val="24"/>
                <w:lang w:eastAsia="zh-CN"/>
              </w:rPr>
              <w:t>样本</w:t>
            </w:r>
            <w:r>
              <w:rPr>
                <w:rFonts w:hint="default" w:ascii="Times New Roman" w:hAnsi="Times New Roman" w:cs="Times New Roman"/>
                <w:sz w:val="24"/>
              </w:rPr>
              <w:t>（若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10.1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版本号及版本日期：masterV1.</w:t>
            </w:r>
            <w:r>
              <w:rPr>
                <w:rFonts w:hint="eastAsia" w:cs="Times New Roman"/>
                <w:sz w:val="24"/>
                <w:lang w:val="en-US" w:eastAsia="zh-CN"/>
              </w:rPr>
              <w:t>0；2021年07月26日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10.2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版本号及版本日期：masterV1.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</w:t>
            </w:r>
            <w:r>
              <w:rPr>
                <w:rFonts w:hint="eastAsia" w:cs="Times New Roman"/>
                <w:sz w:val="24"/>
                <w:lang w:val="en-US" w:eastAsia="zh-CN"/>
              </w:rPr>
              <w:t>；2021年08月06日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2份/2张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病例报告表样本（版本号及版本日期：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>V1.0；2021年10月20日</w:t>
            </w:r>
            <w:r>
              <w:rPr>
                <w:rFonts w:hint="eastAsia" w:cs="Times New Roman"/>
                <w:sz w:val="24"/>
                <w:lang w:eastAsia="zh-CN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光盘X1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研究病历样本（版本号及版本日期： ）</w:t>
            </w:r>
            <w:r>
              <w:rPr>
                <w:rFonts w:hint="eastAsia" w:cs="Times New Roman"/>
                <w:sz w:val="24"/>
                <w:lang w:eastAsia="zh-CN"/>
              </w:rPr>
              <w:t>（若有）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试验用药品检验报告、说明书</w:t>
            </w:r>
            <w:r>
              <w:rPr>
                <w:rFonts w:hint="eastAsia" w:cs="Times New Roman"/>
                <w:color w:val="auto"/>
                <w:sz w:val="24"/>
                <w:lang w:eastAsia="zh-CN"/>
              </w:rPr>
              <w:t>、药品标签（若有）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6份/18张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申办者资质证明（营业执照、GMP证书/</w:t>
            </w:r>
            <w:r>
              <w:rPr>
                <w:rFonts w:hint="eastAsia" w:cs="Times New Roman"/>
                <w:color w:val="auto"/>
                <w:sz w:val="24"/>
                <w:lang w:eastAsia="zh-CN"/>
              </w:rPr>
              <w:t>符合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药品GMP</w:t>
            </w:r>
            <w:r>
              <w:rPr>
                <w:rFonts w:hint="eastAsia" w:cs="Times New Roman"/>
                <w:color w:val="auto"/>
                <w:sz w:val="24"/>
                <w:lang w:eastAsia="zh-CN"/>
              </w:rPr>
              <w:t>的声明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、生产许可证、进口药品注册证等）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9张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CRO资质证明（包括申办者</w:t>
            </w:r>
            <w:r>
              <w:rPr>
                <w:rFonts w:hint="eastAsia" w:cs="Times New Roman"/>
                <w:sz w:val="24"/>
                <w:lang w:eastAsia="zh-CN"/>
              </w:rPr>
              <w:t>对</w:t>
            </w:r>
            <w:r>
              <w:rPr>
                <w:rFonts w:hint="default" w:ascii="Times New Roman" w:hAnsi="Times New Roman" w:cs="Times New Roman"/>
                <w:sz w:val="24"/>
              </w:rPr>
              <w:t>CRO的委托书、营业执照）、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SMO资质证明（包括申办者</w:t>
            </w:r>
            <w:r>
              <w:rPr>
                <w:rFonts w:hint="eastAsia" w:cs="Times New Roman"/>
                <w:sz w:val="24"/>
                <w:lang w:eastAsia="zh-CN"/>
              </w:rPr>
              <w:t>对</w:t>
            </w:r>
            <w:r>
              <w:rPr>
                <w:rFonts w:hint="default" w:ascii="Times New Roman" w:hAnsi="Times New Roman" w:cs="Times New Roman"/>
                <w:sz w:val="24"/>
              </w:rPr>
              <w:t>SMO</w:t>
            </w:r>
            <w:r>
              <w:rPr>
                <w:rFonts w:hint="eastAsia" w:cs="Times New Roman"/>
                <w:sz w:val="24"/>
                <w:lang w:eastAsia="zh-CN"/>
              </w:rPr>
              <w:t>的</w:t>
            </w:r>
            <w:r>
              <w:rPr>
                <w:rFonts w:hint="default" w:ascii="Times New Roman" w:hAnsi="Times New Roman" w:cs="Times New Roman"/>
                <w:sz w:val="24"/>
              </w:rPr>
              <w:t>委托书、营业执照）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2份/4张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16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临床监查员资质文件（授权委托书、个人简历、身份证复印件及GCP培训证书等）、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临床研究协调员资质文件（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若有</w:t>
            </w:r>
            <w:r>
              <w:rPr>
                <w:rFonts w:hint="default" w:ascii="Times New Roman" w:hAnsi="Times New Roman" w:cs="Times New Roman"/>
                <w:sz w:val="24"/>
              </w:rPr>
              <w:t>）（授权委托书、个人简历、身份证复印件及GCP培训证书等）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9份/42张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中心实验室或其他第三方单位的资质文件（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eastAsia="zh-CN"/>
              </w:rPr>
              <w:t>若</w:t>
            </w:r>
            <w:r>
              <w:rPr>
                <w:rFonts w:hint="eastAsia" w:cs="Times New Roman"/>
                <w:sz w:val="24"/>
                <w:highlight w:val="none"/>
                <w:lang w:eastAsia="zh-CN"/>
              </w:rPr>
              <w:t>涉及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）（营业执照、室间质评证书等）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6张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药物临床试验委托书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19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保险证明及保单明细/合同等</w:t>
            </w:r>
          </w:p>
          <w:p>
            <w:pPr>
              <w:tabs>
                <w:tab w:val="left" w:pos="945"/>
              </w:tabs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（保险期限：</w:t>
            </w:r>
            <w:r>
              <w:rPr>
                <w:rFonts w:hint="eastAsia"/>
                <w:sz w:val="24"/>
                <w:lang w:val="en-US" w:eastAsia="zh-CN"/>
              </w:rPr>
              <w:t>2021年07月31日至2024年07月30日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1份/13张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申办者/CRO资料真实性声明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及其纸质版文件和电子版文件一致性声明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  <w:r>
              <w:rPr>
                <w:rFonts w:hint="eastAsia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药物临床试验研究团队成员表</w:t>
            </w:r>
            <w:r>
              <w:rPr>
                <w:rFonts w:hint="eastAsia" w:cs="Times New Roman"/>
                <w:sz w:val="24"/>
                <w:lang w:eastAsia="zh-CN"/>
              </w:rPr>
              <w:t>及其更新件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  <w:r>
              <w:rPr>
                <w:rFonts w:hint="eastAsia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主要研究者履历和其他的资格文件（GCP证书、执业证、资格证、职称证）、</w:t>
            </w:r>
            <w:r>
              <w:rPr>
                <w:rFonts w:hint="eastAsia"/>
                <w:sz w:val="24"/>
                <w:lang w:eastAsia="zh-CN"/>
              </w:rPr>
              <w:t>研究利益冲突声明和廉洁承诺书、</w:t>
            </w:r>
            <w:r>
              <w:rPr>
                <w:rFonts w:hint="eastAsia"/>
                <w:sz w:val="24"/>
                <w:lang w:val="en-US" w:eastAsia="zh-CN"/>
              </w:rPr>
              <w:t>保密承诺书、更新的PI</w:t>
            </w:r>
            <w:r>
              <w:rPr>
                <w:rFonts w:hint="default" w:ascii="Times New Roman" w:hAnsi="Times New Roman" w:cs="Times New Roman"/>
                <w:sz w:val="24"/>
              </w:rPr>
              <w:t>履历和其他的资格文件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研究</w:t>
            </w:r>
            <w:r>
              <w:rPr>
                <w:rFonts w:hint="eastAsia" w:cs="Times New Roman"/>
                <w:sz w:val="24"/>
                <w:lang w:val="en-US" w:eastAsia="zh-CN"/>
              </w:rPr>
              <w:t>者</w:t>
            </w:r>
            <w:r>
              <w:rPr>
                <w:rFonts w:hint="default" w:ascii="Times New Roman" w:hAnsi="Times New Roman" w:cs="Times New Roman"/>
                <w:sz w:val="24"/>
              </w:rPr>
              <w:t>履历和其他资格文件（GCP证书、执业证、资格证、职称证）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保密承诺书、研究者更新的</w:t>
            </w:r>
            <w:r>
              <w:rPr>
                <w:rFonts w:hint="default" w:ascii="Times New Roman" w:hAnsi="Times New Roman" w:cs="Times New Roman"/>
                <w:sz w:val="24"/>
              </w:rPr>
              <w:t>履历和其他资格文件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</w:rPr>
              <w:t>新增研究者</w:t>
            </w:r>
            <w:r>
              <w:rPr>
                <w:rFonts w:hint="eastAsia" w:cs="Times New Roman"/>
                <w:sz w:val="24"/>
                <w:lang w:val="en-US" w:eastAsia="zh-CN"/>
              </w:rPr>
              <w:t>的履历和其他资格文件（王鑫丹、黄以吉、杨雁、阳晓敏、范莉、杨洲、黎柳明、余辛园、韦彩云、韦容太、欧思谊、兰金梅、韦园芳、覃小倩、来玉芹、马文红、刘贝、滚桂云、黄际卫、何晨婕、廖雪芬、黄燕、卢红艳、王晓源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26份/</w:t>
            </w:r>
          </w:p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145张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财务披露表、</w:t>
            </w:r>
            <w:r>
              <w:rPr>
                <w:rFonts w:hint="eastAsia" w:cs="Times New Roman"/>
                <w:sz w:val="24"/>
                <w:highlight w:val="none"/>
                <w:lang w:val="en-US" w:eastAsia="zh-Hans"/>
              </w:rPr>
              <w:t>临床试验盲态保持计划及签字页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本中心伦理委员会对临床试验的书面审查同意文件及成员表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7张</w:t>
            </w:r>
          </w:p>
        </w:tc>
        <w:tc>
          <w:tcPr>
            <w:tcW w:w="589" w:type="pct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文件夹2</w:t>
            </w: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</w:rPr>
              <w:t>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初始审查（意见、递交回执）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  <w:t>2</w:t>
            </w:r>
            <w:r>
              <w:rPr>
                <w:rFonts w:hint="eastAsia" w:cs="Times New Roman"/>
                <w:color w:val="auto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  <w:t>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  <w:t>复审（申请表、意见、递交回执等）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highlight w:val="none"/>
                <w:lang w:val="en-US" w:eastAsia="zh-CN"/>
              </w:rPr>
              <w:t>1份/3张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eastAsia" w:cs="Times New Roman"/>
                <w:sz w:val="24"/>
                <w:highlight w:val="none"/>
                <w:lang w:eastAsia="zh-CN"/>
              </w:rPr>
              <w:t>主合同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、补充合同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6份/43张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6份原件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  <w:r>
              <w:rPr>
                <w:rFonts w:hint="eastAsia" w:cs="Times New Roman"/>
                <w:sz w:val="24"/>
                <w:lang w:val="en-US" w:eastAsia="zh-CN"/>
              </w:rPr>
              <w:t>6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遗传办申请及批件等材料（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若涉及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</w:rPr>
              <w:t>省药品监督管理局备案回执（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40张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递交信、交接登记表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27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adjustRightInd w:val="0"/>
              <w:snapToGrid w:val="0"/>
              <w:ind w:right="-2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在试验方案中涉及的医学、实验室、专业技术操作和相关检测的参考值和参考值范围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医学、实验室、专业技术操作和相关检测的资质证明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65张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29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试验用药品及其他试验相关材料的说明（若未在试验方案或研究者手册中说明）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30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试验用药品及其他试验相关材料的运送记录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盲法试验的揭盲程序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总随机表（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培训材料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85张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33.1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启动会相关培训资料（包括签到表、记录、照片、培训PPT</w:t>
            </w:r>
            <w:r>
              <w:rPr>
                <w:rFonts w:hint="eastAsia" w:cs="Times New Roman"/>
                <w:sz w:val="24"/>
                <w:lang w:eastAsia="zh-CN"/>
              </w:rPr>
              <w:t>或其他培训资料</w:t>
            </w:r>
            <w:r>
              <w:rPr>
                <w:rFonts w:hint="default" w:ascii="Times New Roman" w:hAnsi="Times New Roman" w:cs="Times New Roman"/>
                <w:sz w:val="24"/>
              </w:rPr>
              <w:t>、试卷等）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59张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33.2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新增研究者的培训材料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33.3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其他（若有）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研究者授权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职责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分工表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及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签名样张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及其更新件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  <w:r>
              <w:rPr>
                <w:rFonts w:hint="eastAsia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申办者试验前监查报告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（若有）、</w:t>
            </w:r>
            <w:r>
              <w:rPr>
                <w:rFonts w:hint="default" w:ascii="Times New Roman" w:hAnsi="Times New Roman" w:cs="Times New Roman"/>
                <w:sz w:val="24"/>
              </w:rPr>
              <w:t>试验启动监查报告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36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其他材料（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</w:t>
            </w:r>
            <w:r>
              <w:rPr>
                <w:rFonts w:hint="eastAsia" w:cs="Times New Roman"/>
                <w:sz w:val="24"/>
                <w:lang w:val="en-US" w:eastAsia="zh-CN"/>
              </w:rPr>
              <w:t>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166张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</w:t>
            </w:r>
            <w:r>
              <w:rPr>
                <w:rFonts w:hint="eastAsia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  <w:t>付款凭证、发票等财务资料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6张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36.2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参加单位名单、项目简报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37张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36.3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试验用表格模板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递交信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36.4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default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中心实验室服务手册、样品采集手册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46张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tabs>
                <w:tab w:val="left" w:pos="945"/>
              </w:tabs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36.5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tabs>
                <w:tab w:val="left" w:pos="945"/>
              </w:tabs>
              <w:rPr>
                <w:rFonts w:hint="eastAsia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eCRF填写指南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028" w:type="pct"/>
            <w:gridSpan w:val="4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二、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</w:rPr>
              <w:t>临床试验进行阶段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589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37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研究者手册更新件</w:t>
            </w:r>
            <w:r>
              <w:rPr>
                <w:rFonts w:hint="default" w:ascii="Times New Roman" w:hAnsi="Times New Roman" w:cs="Times New Roman"/>
                <w:sz w:val="24"/>
              </w:rPr>
              <w:t>（版本号及版本日期：     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文件夹3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文件夹3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文件夹3</w:t>
            </w: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38</w:t>
            </w:r>
            <w:r>
              <w:rPr>
                <w:rFonts w:hint="eastAsia" w:cs="Times New Roman"/>
                <w:sz w:val="24"/>
                <w:lang w:val="en-US" w:eastAsia="zh-CN"/>
              </w:rPr>
              <w:t>.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修订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版</w:t>
            </w:r>
            <w:r>
              <w:rPr>
                <w:rFonts w:hint="default" w:ascii="Times New Roman" w:hAnsi="Times New Roman" w:cs="Times New Roman"/>
                <w:sz w:val="24"/>
              </w:rPr>
              <w:t>试验方案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188张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38.1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1.2；2021年10月12日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1份/52张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38.2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1.3；2021年11月18日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1份/43张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38.3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1.4；2022年02月11日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1份/43张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38.4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版本号及版本日期：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2.0；2022年05月11日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1份/50张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39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修订版知情同意书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30张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39.1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主知情同意书（masterV1.3_site29_V1.0；版本日期：2021年12月20日）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11</w:t>
            </w:r>
            <w:r>
              <w:rPr>
                <w:rFonts w:hint="eastAsia" w:cs="Times New Roman"/>
                <w:sz w:val="24"/>
                <w:lang w:val="en-US" w:eastAsia="zh-CN"/>
              </w:rPr>
              <w:t>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750" w:type="pc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39.2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密采知情同意书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（masterV1.2_site29_V1.0；版本日期：2022年03月10日）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39.3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主知情同意书（masterV2.0_site29_V1.0；版本日期：2022年06月20日）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1份/10张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39.4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密采知情同意书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（masterV1.4_site29_V1.0；版本日期：2022年06月20日）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修订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版</w:t>
            </w:r>
            <w:r>
              <w:rPr>
                <w:rFonts w:hint="default" w:ascii="Times New Roman" w:hAnsi="Times New Roman" w:cs="Times New Roman"/>
                <w:sz w:val="24"/>
              </w:rPr>
              <w:t>病例报告表样本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>V2.0、2022年01月13日；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V3.0；2022年05月31日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光盘2张、修订记录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修订的受试者招募广告（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若有</w:t>
            </w:r>
            <w:r>
              <w:rPr>
                <w:rFonts w:hint="default" w:ascii="Times New Roman" w:hAnsi="Times New Roman" w:cs="Times New Roman"/>
                <w:sz w:val="24"/>
              </w:rPr>
              <w:t>）（版本号及版本日期：            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修订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版</w:t>
            </w:r>
            <w:r>
              <w:rPr>
                <w:rFonts w:hint="default" w:ascii="Times New Roman" w:hAnsi="Times New Roman" w:cs="Times New Roman"/>
                <w:sz w:val="24"/>
              </w:rPr>
              <w:t>受试者日记卡及其他提供给受试者的任何书面资料如调查问卷、受试者须知等（版本号及版本日期： 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组长单位伦理委员会对以下各项内容的书面审查、同意文件，具签名、注明日期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—试验方案修改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—下列文件修订本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—知情同意书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—其他提供给受试者的任何书面资料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—受试者招募广告（若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—伦理委员会任何其他审查，同意的文件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—对临床试验的跟踪审查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本中心伦理委员会对以下各项内容的书面审查、同意文件，具签名、注明日期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—试验方案修改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—下列文件修订本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—知情同意书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—其他提供给受试者的任何书面资料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—受试者招募广告（若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—伦理委员会任何其他审查，同意的文件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—对临床试验的跟踪审查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81张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</w:rPr>
              <w:t>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修正案审查（申请表、意见、递交回执等）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4份/22张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</w:rPr>
              <w:t>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方案违背报告（申请表、意见、递交回执等）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4份/29张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</w:rPr>
              <w:t>.3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SAE审查（意见、递交回执等）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</w:rPr>
              <w:t>.4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年度定期跟踪审查（</w:t>
            </w:r>
            <w:r>
              <w:rPr>
                <w:rFonts w:hint="eastAsia" w:cs="Times New Roman"/>
                <w:sz w:val="24"/>
                <w:lang w:val="en-US" w:eastAsia="zh-CN"/>
              </w:rPr>
              <w:t>申请表、</w:t>
            </w:r>
            <w:r>
              <w:rPr>
                <w:rFonts w:hint="default" w:ascii="Times New Roman" w:hAnsi="Times New Roman" w:cs="Times New Roman"/>
                <w:sz w:val="24"/>
              </w:rPr>
              <w:t>意见、递交回执等）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</w:rPr>
              <w:t>.5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其他（递交回执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11份</w:t>
            </w:r>
          </w:p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/26张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药品监督管理部门对试验方案修改及其他文件的许可、备案</w:t>
            </w:r>
            <w:r>
              <w:rPr>
                <w:rFonts w:hint="eastAsia" w:cs="Times New Roman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与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DE的沟通文件（如有）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46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更新的医学、实验室、专业技术操作和相关检测的参考值和参考值范围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47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更新的医学、实验室、专业技术操作和相关检测的资质证明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48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408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严重不良事件报告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49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申办者或者研究者向药品监督管理部门、伦理委员会提交的可疑且非预期严重不良反应及其他安全性资料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50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408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申办者向研究者通报的安全性资料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50.1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cs="Times New Roman"/>
                <w:kern w:val="0"/>
                <w:sz w:val="24"/>
                <w:lang w:val="en-US" w:eastAsia="zh-CN"/>
              </w:rPr>
              <w:t>研发期间安全性更新报告#3（报告周期2020年12月19日至2021年12月18日）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1份/22张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50.2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cs="Times New Roman"/>
                <w:kern w:val="0"/>
                <w:sz w:val="24"/>
                <w:lang w:val="en-US" w:eastAsia="zh-CN"/>
              </w:rPr>
              <w:t>研发期间安全性更新报告#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4</w:t>
            </w:r>
            <w:r>
              <w:rPr>
                <w:rFonts w:hint="default" w:cs="Times New Roman"/>
                <w:kern w:val="0"/>
                <w:sz w:val="24"/>
                <w:lang w:val="en-US" w:eastAsia="zh-CN"/>
              </w:rPr>
              <w:t>（报告周期202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1</w:t>
            </w:r>
            <w:r>
              <w:rPr>
                <w:rFonts w:hint="default" w:cs="Times New Roman"/>
                <w:kern w:val="0"/>
                <w:sz w:val="24"/>
                <w:lang w:val="en-US" w:eastAsia="zh-CN"/>
              </w:rPr>
              <w:t>年12月19日至202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cs="Times New Roman"/>
                <w:kern w:val="0"/>
                <w:sz w:val="24"/>
                <w:lang w:val="en-US" w:eastAsia="zh-CN"/>
              </w:rPr>
              <w:t>年12月18日）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1份/23张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研究者向伦理委员会提交的阶段性报告、申办者向药品监督管理部门提交的阶段性报告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受试者筛选入选表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受试者鉴认代码表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  <w:t>新批号试验用药品的检验报告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  <w:t>试验用药品及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其他试验相关材料的运送记录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、接收记录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/交接单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169张</w:t>
            </w:r>
          </w:p>
        </w:tc>
        <w:tc>
          <w:tcPr>
            <w:tcW w:w="589" w:type="pct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黑色文件夹4</w:t>
            </w: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56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408" w:lineRule="auto"/>
              <w:jc w:val="left"/>
              <w:rPr>
                <w:rFonts w:hint="eastAsia" w:cs="Times New Roman"/>
                <w:kern w:val="0"/>
                <w:sz w:val="24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  <w:t>试验用药品在临床试验机构的登记表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324张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56.1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eastAsia="宋体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cs="Times New Roman"/>
                <w:kern w:val="0"/>
                <w:sz w:val="24"/>
                <w:highlight w:val="none"/>
                <w:lang w:val="en-US" w:eastAsia="zh-Hans"/>
              </w:rPr>
              <w:t>中心内部转移记录</w:t>
            </w:r>
            <w:r>
              <w:rPr>
                <w:rFonts w:hint="default" w:cs="Times New Roman"/>
                <w:kern w:val="0"/>
                <w:sz w:val="24"/>
                <w:highlight w:val="none"/>
                <w:lang w:val="en-US" w:eastAsia="zh-CN"/>
              </w:rPr>
              <w:t>、药物入库出库表、药物发放/回收表、药物返还表、药品交接记录表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49张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cs="Times New Roman"/>
                <w:sz w:val="24"/>
                <w:highlight w:val="none"/>
              </w:rPr>
              <w:t>56.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Hans"/>
              </w:rPr>
              <w:t>试验用药品内部转移温度记录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、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Hans"/>
              </w:rPr>
              <w:t>内部保存温度记录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275张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含1张光盘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57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408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体液/组织样本的留存记录（若有）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文件夹5</w:t>
            </w: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  <w:p>
            <w:pPr>
              <w:spacing w:line="30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黑色</w:t>
            </w:r>
          </w:p>
          <w:p>
            <w:pPr>
              <w:spacing w:line="300" w:lineRule="auto"/>
              <w:jc w:val="center"/>
              <w:rPr>
                <w:rFonts w:hint="default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文件夹5</w:t>
            </w: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58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408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监查访视报告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40张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59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现场访视之外的相关通讯、联络记录（往来信件、会议记录、电话记录）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60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408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一二级在研质控表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7份/18张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受试者补助费发放表、转账凭证</w:t>
            </w:r>
            <w:r>
              <w:rPr>
                <w:rFonts w:hint="eastAsia" w:ascii="Times New Roman" w:hAnsi="Times New Roman" w:cs="Times New Roman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若有</w:t>
            </w:r>
            <w:r>
              <w:rPr>
                <w:rFonts w:hint="eastAsia" w:ascii="Times New Roman" w:hAnsi="Times New Roman" w:cs="Times New Roman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95张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其他材料</w:t>
            </w:r>
            <w:r>
              <w:rPr>
                <w:rFonts w:hint="default" w:ascii="Times New Roman" w:hAnsi="Times New Roman" w:cs="Times New Roman"/>
                <w:sz w:val="24"/>
              </w:rPr>
              <w:t>（</w:t>
            </w:r>
            <w:r>
              <w:rPr>
                <w:rFonts w:hint="eastAsia" w:cs="Times New Roman"/>
                <w:sz w:val="24"/>
                <w:lang w:eastAsia="zh-CN"/>
              </w:rPr>
              <w:t>机构</w:t>
            </w:r>
            <w:r>
              <w:rPr>
                <w:rFonts w:hint="eastAsia" w:cs="Times New Roman"/>
                <w:sz w:val="24"/>
                <w:lang w:val="en-US" w:eastAsia="zh-CN"/>
              </w:rPr>
              <w:t>递交信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49张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28" w:type="pct"/>
            <w:gridSpan w:val="4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三、临床试验完成或者终止后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  <w:r>
              <w:rPr>
                <w:rFonts w:hint="eastAsia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15" w:lineRule="atLeas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试验用药品及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其他试验相关材料退回记录</w:t>
            </w:r>
            <w:r>
              <w:rPr>
                <w:rFonts w:hint="eastAsia" w:cs="Times New Roman"/>
                <w:kern w:val="0"/>
                <w:sz w:val="24"/>
                <w:lang w:eastAsia="zh-CN"/>
              </w:rPr>
              <w:t>、相关耗材销毁说明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20张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15" w:lineRule="atLeas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试验结束监查报告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  <w:r>
              <w:rPr>
                <w:rFonts w:hint="eastAsia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试验分组</w:t>
            </w:r>
            <w:r>
              <w:rPr>
                <w:rFonts w:hint="eastAsia" w:cs="Times New Roman"/>
                <w:kern w:val="0"/>
                <w:sz w:val="24"/>
                <w:lang w:eastAsia="zh-CN"/>
              </w:rPr>
              <w:t>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  <w:r>
              <w:rPr>
                <w:rFonts w:hint="eastAsia" w:cs="Times New Roman"/>
                <w:sz w:val="24"/>
                <w:lang w:val="en-US" w:eastAsia="zh-CN"/>
              </w:rPr>
              <w:t>6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完成受试者编码目录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NA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67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一二级结题质控表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3份/7张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68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试验经费尾款结算单</w:t>
            </w:r>
            <w:r>
              <w:rPr>
                <w:rFonts w:hint="eastAsia" w:cs="Times New Roman"/>
                <w:kern w:val="0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结题签认表、结题申请表、分中心小结表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15张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69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临床试验总结报告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71张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70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研究者向伦理委员会提交的试验完成文件、伦理意见、递交回执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highlight w:val="none"/>
                <w:lang w:val="en-US" w:eastAsia="zh-CN"/>
              </w:rPr>
            </w:pP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13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其他材料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8张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71.1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13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原始数据鉴别表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71.2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13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本中心免费检查项目费用结算核对单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6张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72</w:t>
            </w:r>
          </w:p>
        </w:tc>
        <w:tc>
          <w:tcPr>
            <w:tcW w:w="2669" w:type="pct"/>
            <w:gridSpan w:val="3"/>
            <w:vAlign w:val="center"/>
          </w:tcPr>
          <w:p>
            <w:pPr>
              <w:widowControl/>
              <w:spacing w:line="135" w:lineRule="atLeast"/>
              <w:jc w:val="left"/>
              <w:rPr>
                <w:rFonts w:hint="eastAsia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已签署研究者姓名、记录日期和填写完整的病例报告表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1份</w:t>
            </w:r>
          </w:p>
        </w:tc>
        <w:tc>
          <w:tcPr>
            <w:tcW w:w="589" w:type="pct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50" w:type="pct"/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光盘1张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3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73</w:t>
            </w:r>
          </w:p>
        </w:tc>
        <w:tc>
          <w:tcPr>
            <w:tcW w:w="2669" w:type="pct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135" w:lineRule="atLeast"/>
              <w:jc w:val="left"/>
              <w:rPr>
                <w:rFonts w:hint="eastAsia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生物样本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  <w:t>文件夹（含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采集、处理、使用、保存、运输、销毁等各环节的完整记录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631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4本</w:t>
            </w:r>
          </w:p>
        </w:tc>
        <w:tc>
          <w:tcPr>
            <w:tcW w:w="589" w:type="pct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  <w:lang w:val="en-US" w:eastAsia="zh-CN"/>
              </w:rPr>
              <w:t>见《生物样本文件夹①-④》</w:t>
            </w:r>
          </w:p>
        </w:tc>
        <w:tc>
          <w:tcPr>
            <w:tcW w:w="750" w:type="pct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</w:trPr>
        <w:tc>
          <w:tcPr>
            <w:tcW w:w="359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74</w:t>
            </w:r>
          </w:p>
        </w:tc>
        <w:tc>
          <w:tcPr>
            <w:tcW w:w="2669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受试者文件夹（含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已签署的知情同意书</w:t>
            </w:r>
            <w:r>
              <w:rPr>
                <w:rFonts w:hint="eastAsia" w:cs="Times New Roman"/>
                <w:kern w:val="0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原始医疗文件</w:t>
            </w:r>
            <w:r>
              <w:rPr>
                <w:rFonts w:hint="eastAsia" w:cs="Times New Roman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5本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见《受试者文件夹①-⑤》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筛选号29001-29014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59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  <w:tc>
          <w:tcPr>
            <w:tcW w:w="26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cs="Times New Roman"/>
                <w:kern w:val="0"/>
                <w:sz w:val="24"/>
                <w:lang w:eastAsia="zh-CN"/>
              </w:rPr>
            </w:pPr>
          </w:p>
        </w:tc>
        <w:tc>
          <w:tcPr>
            <w:tcW w:w="63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5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59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  <w:tc>
          <w:tcPr>
            <w:tcW w:w="26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cs="Times New Roman"/>
                <w:kern w:val="0"/>
                <w:sz w:val="24"/>
                <w:lang w:eastAsia="zh-CN"/>
              </w:rPr>
            </w:pPr>
          </w:p>
        </w:tc>
        <w:tc>
          <w:tcPr>
            <w:tcW w:w="63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  <w:tc>
          <w:tcPr>
            <w:tcW w:w="5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59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  <w:tc>
          <w:tcPr>
            <w:tcW w:w="26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cs="Times New Roman"/>
                <w:kern w:val="0"/>
                <w:sz w:val="24"/>
                <w:lang w:eastAsia="zh-CN"/>
              </w:rPr>
            </w:pPr>
          </w:p>
        </w:tc>
        <w:tc>
          <w:tcPr>
            <w:tcW w:w="63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  <w:tc>
          <w:tcPr>
            <w:tcW w:w="5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59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  <w:tc>
          <w:tcPr>
            <w:tcW w:w="26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cs="Times New Roman"/>
                <w:kern w:val="0"/>
                <w:sz w:val="24"/>
                <w:lang w:eastAsia="zh-CN"/>
              </w:rPr>
            </w:pPr>
          </w:p>
        </w:tc>
        <w:tc>
          <w:tcPr>
            <w:tcW w:w="63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  <w:tc>
          <w:tcPr>
            <w:tcW w:w="5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</w:p>
        </w:tc>
      </w:tr>
    </w:tbl>
    <w:p>
      <w:pPr>
        <w:adjustRightInd w:val="0"/>
        <w:snapToGrid w:val="0"/>
        <w:rPr>
          <w:rFonts w:hint="default" w:ascii="Times New Roman" w:hAnsi="Times New Roman" w:cs="Times New Roman"/>
          <w:sz w:val="18"/>
          <w:szCs w:val="18"/>
        </w:rPr>
      </w:pPr>
    </w:p>
    <w:p>
      <w:pPr>
        <w:adjustRightInd w:val="0"/>
        <w:snapToGrid w:val="0"/>
        <w:rPr>
          <w:rFonts w:hint="eastAsia" w:cs="Times New Roman"/>
          <w:sz w:val="24"/>
          <w:lang w:eastAsia="zh-CN"/>
        </w:rPr>
      </w:pPr>
      <w:r>
        <w:rPr>
          <w:rFonts w:hint="default" w:ascii="Times New Roman" w:hAnsi="Times New Roman" w:cs="Times New Roman"/>
          <w:sz w:val="18"/>
          <w:szCs w:val="18"/>
        </w:rPr>
        <w:t>注：1.资料目录可根据实际进行增减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和调整</w:t>
      </w:r>
      <w:r>
        <w:rPr>
          <w:rFonts w:hint="default" w:ascii="Times New Roman" w:hAnsi="Times New Roman" w:cs="Times New Roman"/>
          <w:sz w:val="18"/>
          <w:szCs w:val="18"/>
        </w:rPr>
        <w:t>；2.研究时间即从启动会时间至伦理完成审查意见时间。</w:t>
      </w:r>
    </w:p>
    <w:p>
      <w:pPr>
        <w:rPr>
          <w:rFonts w:hint="eastAsia" w:cs="Times New Roman"/>
          <w:sz w:val="24"/>
          <w:lang w:eastAsia="zh-CN"/>
        </w:rPr>
      </w:pPr>
    </w:p>
    <w:p>
      <w:pPr>
        <w:rPr>
          <w:rFonts w:hint="eastAsia" w:cs="Times New Roman"/>
          <w:sz w:val="24"/>
          <w:lang w:eastAsia="zh-CN"/>
        </w:rPr>
      </w:pPr>
    </w:p>
    <w:p>
      <w:pPr>
        <w:rPr>
          <w:sz w:val="24"/>
        </w:rPr>
      </w:pPr>
    </w:p>
    <w:p/>
    <w:p>
      <w:pPr>
        <w:spacing w:line="360" w:lineRule="auto"/>
        <w:rPr>
          <w:rFonts w:ascii="宋体" w:hAnsi="宋体"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37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37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ql5uc8AAAAFAQAADwAAAAAAAAABACAAAAAiAAAAZHJzL2Rvd25y&#10;ZXYueG1sUEsBAhQAFAAAAAgAh07iQPIJq4/OAQAAqQMAAA4AAAAAAAAAAQAgAAAAH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37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37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line="360" w:lineRule="exact"/>
      <w:jc w:val="right"/>
      <w:rPr>
        <w:rFonts w:hint="eastAsia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 xml:space="preserve">                           文件编号：LZFY-JG-SOP-021-3.6</w:t>
    </w:r>
    <w:r>
      <w:rPr>
        <w:rFonts w:hint="eastAsia"/>
        <w:sz w:val="21"/>
        <w:szCs w:val="21"/>
        <w:lang w:val="en-US" w:eastAsia="zh-CN"/>
      </w:rPr>
      <w:t>-04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8A77A3"/>
    <w:multiLevelType w:val="singleLevel"/>
    <w:tmpl w:val="598A77A3"/>
    <w:lvl w:ilvl="0" w:tentative="0">
      <w:start w:val="1"/>
      <w:numFmt w:val="chineseCounting"/>
      <w:pStyle w:val="28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TU1MWYwNWM4ZGUyYzNlNDZhYzc5ZmNhNGJlMzAifQ=="/>
  </w:docVars>
  <w:rsids>
    <w:rsidRoot w:val="00434BAB"/>
    <w:rsid w:val="00143D12"/>
    <w:rsid w:val="003103F6"/>
    <w:rsid w:val="00434BAB"/>
    <w:rsid w:val="00635E20"/>
    <w:rsid w:val="00702625"/>
    <w:rsid w:val="00724F16"/>
    <w:rsid w:val="00984A41"/>
    <w:rsid w:val="009F05BE"/>
    <w:rsid w:val="00EE0081"/>
    <w:rsid w:val="00F772CF"/>
    <w:rsid w:val="01130009"/>
    <w:rsid w:val="026300E9"/>
    <w:rsid w:val="02A41160"/>
    <w:rsid w:val="02A925D2"/>
    <w:rsid w:val="03E3365C"/>
    <w:rsid w:val="04214994"/>
    <w:rsid w:val="05673470"/>
    <w:rsid w:val="05E51E2B"/>
    <w:rsid w:val="06035F75"/>
    <w:rsid w:val="061724D1"/>
    <w:rsid w:val="06A6529C"/>
    <w:rsid w:val="07316335"/>
    <w:rsid w:val="07D43D5F"/>
    <w:rsid w:val="082B1F86"/>
    <w:rsid w:val="08996139"/>
    <w:rsid w:val="08BD2CD1"/>
    <w:rsid w:val="09243C5D"/>
    <w:rsid w:val="09C36D56"/>
    <w:rsid w:val="0A1B02D6"/>
    <w:rsid w:val="0A363C5F"/>
    <w:rsid w:val="0A7949D8"/>
    <w:rsid w:val="0AE95260"/>
    <w:rsid w:val="0AFC0F62"/>
    <w:rsid w:val="0B1D330C"/>
    <w:rsid w:val="0B1D4FB9"/>
    <w:rsid w:val="0B240463"/>
    <w:rsid w:val="0C8C55BD"/>
    <w:rsid w:val="0CB065D3"/>
    <w:rsid w:val="0CB751AB"/>
    <w:rsid w:val="0DF64FFC"/>
    <w:rsid w:val="0E7B6D15"/>
    <w:rsid w:val="0F45680E"/>
    <w:rsid w:val="0F627448"/>
    <w:rsid w:val="0F631F9C"/>
    <w:rsid w:val="0F7945E0"/>
    <w:rsid w:val="0F84622B"/>
    <w:rsid w:val="10436ED6"/>
    <w:rsid w:val="124528C8"/>
    <w:rsid w:val="126350DC"/>
    <w:rsid w:val="1273084B"/>
    <w:rsid w:val="12AA6CF4"/>
    <w:rsid w:val="14375957"/>
    <w:rsid w:val="14562278"/>
    <w:rsid w:val="14577C0D"/>
    <w:rsid w:val="15B45B26"/>
    <w:rsid w:val="162F29E7"/>
    <w:rsid w:val="164C1F5E"/>
    <w:rsid w:val="165A7403"/>
    <w:rsid w:val="167B401B"/>
    <w:rsid w:val="17222D60"/>
    <w:rsid w:val="1767428D"/>
    <w:rsid w:val="18316B3B"/>
    <w:rsid w:val="18D8333A"/>
    <w:rsid w:val="18ED5894"/>
    <w:rsid w:val="19014835"/>
    <w:rsid w:val="19195777"/>
    <w:rsid w:val="19453E0A"/>
    <w:rsid w:val="19542B5D"/>
    <w:rsid w:val="19557752"/>
    <w:rsid w:val="196127AB"/>
    <w:rsid w:val="19861A87"/>
    <w:rsid w:val="1A626767"/>
    <w:rsid w:val="1ACF07F1"/>
    <w:rsid w:val="1B0E57C2"/>
    <w:rsid w:val="1B7A20B5"/>
    <w:rsid w:val="1BC71DFA"/>
    <w:rsid w:val="1C0C61C8"/>
    <w:rsid w:val="1C1F15CE"/>
    <w:rsid w:val="1C422478"/>
    <w:rsid w:val="1C485BCC"/>
    <w:rsid w:val="1C806157"/>
    <w:rsid w:val="1CBB4AC9"/>
    <w:rsid w:val="1D227083"/>
    <w:rsid w:val="1D3570A0"/>
    <w:rsid w:val="1D4C6B02"/>
    <w:rsid w:val="1D8E3AF0"/>
    <w:rsid w:val="1ED87783"/>
    <w:rsid w:val="1F6B2EA9"/>
    <w:rsid w:val="2056735B"/>
    <w:rsid w:val="209C3670"/>
    <w:rsid w:val="20C873CF"/>
    <w:rsid w:val="20D17D3F"/>
    <w:rsid w:val="211B25A7"/>
    <w:rsid w:val="218A50FF"/>
    <w:rsid w:val="21E91DDC"/>
    <w:rsid w:val="224E18A2"/>
    <w:rsid w:val="228569B5"/>
    <w:rsid w:val="22CA727A"/>
    <w:rsid w:val="23524649"/>
    <w:rsid w:val="236F5708"/>
    <w:rsid w:val="23B53CC2"/>
    <w:rsid w:val="23BB0444"/>
    <w:rsid w:val="23F71F95"/>
    <w:rsid w:val="24544D75"/>
    <w:rsid w:val="249C5DD0"/>
    <w:rsid w:val="25E64EE6"/>
    <w:rsid w:val="269B3664"/>
    <w:rsid w:val="26C869E6"/>
    <w:rsid w:val="26DC113F"/>
    <w:rsid w:val="27990333"/>
    <w:rsid w:val="28AB4A03"/>
    <w:rsid w:val="28D504AC"/>
    <w:rsid w:val="2900030A"/>
    <w:rsid w:val="2A9B0E38"/>
    <w:rsid w:val="2C0305C7"/>
    <w:rsid w:val="2D0535EB"/>
    <w:rsid w:val="2D1157D8"/>
    <w:rsid w:val="2D3700CD"/>
    <w:rsid w:val="2E5B7E6C"/>
    <w:rsid w:val="2EAF13AF"/>
    <w:rsid w:val="2EE15AAA"/>
    <w:rsid w:val="2F5C55A7"/>
    <w:rsid w:val="2FB6155B"/>
    <w:rsid w:val="2FC16613"/>
    <w:rsid w:val="2FF124EE"/>
    <w:rsid w:val="3056631A"/>
    <w:rsid w:val="309F109A"/>
    <w:rsid w:val="30BA4261"/>
    <w:rsid w:val="30DF44AC"/>
    <w:rsid w:val="31351559"/>
    <w:rsid w:val="316E086A"/>
    <w:rsid w:val="3196514D"/>
    <w:rsid w:val="32A40C43"/>
    <w:rsid w:val="32CF305B"/>
    <w:rsid w:val="33101A00"/>
    <w:rsid w:val="33157616"/>
    <w:rsid w:val="33274A0B"/>
    <w:rsid w:val="334A15FF"/>
    <w:rsid w:val="33C30645"/>
    <w:rsid w:val="340C0344"/>
    <w:rsid w:val="34182E64"/>
    <w:rsid w:val="341A44D2"/>
    <w:rsid w:val="342F5C02"/>
    <w:rsid w:val="346513FC"/>
    <w:rsid w:val="347B69E7"/>
    <w:rsid w:val="34FE2491"/>
    <w:rsid w:val="351B62FB"/>
    <w:rsid w:val="358425A9"/>
    <w:rsid w:val="360F162C"/>
    <w:rsid w:val="36120C43"/>
    <w:rsid w:val="363277AE"/>
    <w:rsid w:val="366E4318"/>
    <w:rsid w:val="37112777"/>
    <w:rsid w:val="380C431D"/>
    <w:rsid w:val="38FE7A96"/>
    <w:rsid w:val="3987424E"/>
    <w:rsid w:val="3A844863"/>
    <w:rsid w:val="3B2E5494"/>
    <w:rsid w:val="3BE52428"/>
    <w:rsid w:val="3C8736DC"/>
    <w:rsid w:val="3E2D720E"/>
    <w:rsid w:val="3EEA501F"/>
    <w:rsid w:val="3F073545"/>
    <w:rsid w:val="3FD639DD"/>
    <w:rsid w:val="40B03CFF"/>
    <w:rsid w:val="41477B74"/>
    <w:rsid w:val="415F3F72"/>
    <w:rsid w:val="41E91BF2"/>
    <w:rsid w:val="4234776F"/>
    <w:rsid w:val="423A0A54"/>
    <w:rsid w:val="426F35A7"/>
    <w:rsid w:val="42821031"/>
    <w:rsid w:val="432C0296"/>
    <w:rsid w:val="432C095C"/>
    <w:rsid w:val="444368AB"/>
    <w:rsid w:val="447A286A"/>
    <w:rsid w:val="456A0917"/>
    <w:rsid w:val="4573300F"/>
    <w:rsid w:val="45896975"/>
    <w:rsid w:val="45FF3160"/>
    <w:rsid w:val="460E4A99"/>
    <w:rsid w:val="46711A4F"/>
    <w:rsid w:val="468F67E4"/>
    <w:rsid w:val="48361571"/>
    <w:rsid w:val="4866340E"/>
    <w:rsid w:val="48DF4A4E"/>
    <w:rsid w:val="48E84D84"/>
    <w:rsid w:val="48FF3FA7"/>
    <w:rsid w:val="490F2D0E"/>
    <w:rsid w:val="496248AE"/>
    <w:rsid w:val="49AD2CCE"/>
    <w:rsid w:val="4A456918"/>
    <w:rsid w:val="4A7A4556"/>
    <w:rsid w:val="4A993072"/>
    <w:rsid w:val="4B497991"/>
    <w:rsid w:val="4B4C6125"/>
    <w:rsid w:val="4BDD6950"/>
    <w:rsid w:val="4CB16449"/>
    <w:rsid w:val="4CD60B73"/>
    <w:rsid w:val="4D244497"/>
    <w:rsid w:val="4D3A6710"/>
    <w:rsid w:val="4DB1002F"/>
    <w:rsid w:val="4E3E500B"/>
    <w:rsid w:val="4EED1656"/>
    <w:rsid w:val="4F543775"/>
    <w:rsid w:val="4FC06650"/>
    <w:rsid w:val="4FD92D90"/>
    <w:rsid w:val="50BE7612"/>
    <w:rsid w:val="50C2525C"/>
    <w:rsid w:val="516B51A2"/>
    <w:rsid w:val="51966A79"/>
    <w:rsid w:val="51C54FCA"/>
    <w:rsid w:val="521D1015"/>
    <w:rsid w:val="5234650E"/>
    <w:rsid w:val="52366C83"/>
    <w:rsid w:val="53250E81"/>
    <w:rsid w:val="54091AC3"/>
    <w:rsid w:val="54A178CA"/>
    <w:rsid w:val="54C15769"/>
    <w:rsid w:val="55173679"/>
    <w:rsid w:val="554D5428"/>
    <w:rsid w:val="554D5633"/>
    <w:rsid w:val="55A965F9"/>
    <w:rsid w:val="55B5495D"/>
    <w:rsid w:val="56BC3BA6"/>
    <w:rsid w:val="56FF7817"/>
    <w:rsid w:val="57A0368C"/>
    <w:rsid w:val="57E21A8A"/>
    <w:rsid w:val="581D5200"/>
    <w:rsid w:val="59346E71"/>
    <w:rsid w:val="59C94D3D"/>
    <w:rsid w:val="5A0A04CC"/>
    <w:rsid w:val="5A3657F9"/>
    <w:rsid w:val="5A9E6A2F"/>
    <w:rsid w:val="5AB27E35"/>
    <w:rsid w:val="5B13644A"/>
    <w:rsid w:val="5B606EA5"/>
    <w:rsid w:val="5BDF73CA"/>
    <w:rsid w:val="5BFB449F"/>
    <w:rsid w:val="5BFD67C4"/>
    <w:rsid w:val="5C061977"/>
    <w:rsid w:val="5C1B1276"/>
    <w:rsid w:val="5C46485C"/>
    <w:rsid w:val="5C4966BE"/>
    <w:rsid w:val="5C5716FF"/>
    <w:rsid w:val="5C7B1D83"/>
    <w:rsid w:val="5CF569C9"/>
    <w:rsid w:val="5D1B63AB"/>
    <w:rsid w:val="5D22069B"/>
    <w:rsid w:val="5D4F0B4A"/>
    <w:rsid w:val="5D7D7C12"/>
    <w:rsid w:val="5E0B0A0B"/>
    <w:rsid w:val="5E1D795F"/>
    <w:rsid w:val="5E4B4970"/>
    <w:rsid w:val="606B6717"/>
    <w:rsid w:val="60E5213E"/>
    <w:rsid w:val="61F656FF"/>
    <w:rsid w:val="628C5013"/>
    <w:rsid w:val="64656D09"/>
    <w:rsid w:val="64E749E7"/>
    <w:rsid w:val="65821882"/>
    <w:rsid w:val="65C4049C"/>
    <w:rsid w:val="660109D5"/>
    <w:rsid w:val="66484045"/>
    <w:rsid w:val="664D4690"/>
    <w:rsid w:val="665448FD"/>
    <w:rsid w:val="666A0359"/>
    <w:rsid w:val="669B50FF"/>
    <w:rsid w:val="671D59BC"/>
    <w:rsid w:val="67937D12"/>
    <w:rsid w:val="685C1025"/>
    <w:rsid w:val="68CA11F8"/>
    <w:rsid w:val="692E29F7"/>
    <w:rsid w:val="69E21597"/>
    <w:rsid w:val="69EA17A2"/>
    <w:rsid w:val="6A0531E1"/>
    <w:rsid w:val="6A2970AB"/>
    <w:rsid w:val="6B5A7DB7"/>
    <w:rsid w:val="6B7B1670"/>
    <w:rsid w:val="6BE273A2"/>
    <w:rsid w:val="6C392E16"/>
    <w:rsid w:val="6D2531FB"/>
    <w:rsid w:val="6D5E4B5D"/>
    <w:rsid w:val="6DD67CB1"/>
    <w:rsid w:val="6E4B5455"/>
    <w:rsid w:val="6E5532F6"/>
    <w:rsid w:val="6E7905AD"/>
    <w:rsid w:val="6EE36A11"/>
    <w:rsid w:val="6F1A499E"/>
    <w:rsid w:val="707262E6"/>
    <w:rsid w:val="71110570"/>
    <w:rsid w:val="714270E0"/>
    <w:rsid w:val="71B317EC"/>
    <w:rsid w:val="71D65690"/>
    <w:rsid w:val="71F96A05"/>
    <w:rsid w:val="71FE5F9B"/>
    <w:rsid w:val="72564E35"/>
    <w:rsid w:val="72725A56"/>
    <w:rsid w:val="7391277F"/>
    <w:rsid w:val="73F7780B"/>
    <w:rsid w:val="75521F1B"/>
    <w:rsid w:val="7560669D"/>
    <w:rsid w:val="759B49BA"/>
    <w:rsid w:val="75F93ADA"/>
    <w:rsid w:val="760E3354"/>
    <w:rsid w:val="763F0A03"/>
    <w:rsid w:val="779A517A"/>
    <w:rsid w:val="77DC6B1D"/>
    <w:rsid w:val="77F54975"/>
    <w:rsid w:val="77FE6877"/>
    <w:rsid w:val="784958A0"/>
    <w:rsid w:val="784D6EDC"/>
    <w:rsid w:val="786866FC"/>
    <w:rsid w:val="78DF0F67"/>
    <w:rsid w:val="795D1A1B"/>
    <w:rsid w:val="79736696"/>
    <w:rsid w:val="79796F06"/>
    <w:rsid w:val="79FD15FB"/>
    <w:rsid w:val="7BF73C81"/>
    <w:rsid w:val="7BFA1799"/>
    <w:rsid w:val="7C127F93"/>
    <w:rsid w:val="7C4C7AF6"/>
    <w:rsid w:val="7C4E5AFD"/>
    <w:rsid w:val="7C5002F9"/>
    <w:rsid w:val="7CA67F96"/>
    <w:rsid w:val="7CC0084B"/>
    <w:rsid w:val="7CE70CA7"/>
    <w:rsid w:val="7D373B66"/>
    <w:rsid w:val="7D3E22A0"/>
    <w:rsid w:val="7D461D33"/>
    <w:rsid w:val="7E44086D"/>
    <w:rsid w:val="7E796339"/>
    <w:rsid w:val="7E850636"/>
    <w:rsid w:val="7EA359DA"/>
    <w:rsid w:val="7EB527A7"/>
    <w:rsid w:val="7EC4188D"/>
    <w:rsid w:val="7F4B7BBF"/>
    <w:rsid w:val="7F4E602A"/>
    <w:rsid w:val="7FCE601D"/>
    <w:rsid w:val="7FDC5AD4"/>
    <w:rsid w:val="BFBF4258"/>
    <w:rsid w:val="C6EF26A7"/>
    <w:rsid w:val="F76FDA0D"/>
    <w:rsid w:val="F7AE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4"/>
    <w:next w:val="5"/>
    <w:qFormat/>
    <w:uiPriority w:val="0"/>
    <w:pPr>
      <w:keepNext/>
      <w:keepLines/>
      <w:spacing w:beforeLines="100" w:beforeAutospacing="0"/>
      <w:jc w:val="left"/>
      <w:outlineLvl w:val="1"/>
    </w:pPr>
    <w:rPr>
      <w:rFonts w:hAnsi="宋体" w:eastAsia="方正宋黑简体"/>
      <w:sz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xl25"/>
    <w:basedOn w:val="1"/>
    <w:qFormat/>
    <w:uiPriority w:val="99"/>
    <w:pPr>
      <w:widowControl/>
      <w:pBdr>
        <w:bottom w:val="single" w:color="auto" w:sz="4" w:space="0"/>
      </w:pBdr>
      <w:spacing w:beforeAutospacing="1" w:afterAutospacing="1"/>
      <w:jc w:val="center"/>
    </w:pPr>
    <w:rPr>
      <w:b/>
      <w:bCs/>
      <w:kern w:val="0"/>
      <w:sz w:val="32"/>
      <w:szCs w:val="32"/>
    </w:rPr>
  </w:style>
  <w:style w:type="paragraph" w:styleId="5">
    <w:name w:val="Normal Indent"/>
    <w:basedOn w:val="1"/>
    <w:link w:val="31"/>
    <w:qFormat/>
    <w:uiPriority w:val="0"/>
    <w:pPr>
      <w:ind w:firstLine="420" w:firstLineChars="200"/>
    </w:pPr>
    <w:rPr>
      <w:szCs w:val="20"/>
    </w:rPr>
  </w:style>
  <w:style w:type="paragraph" w:styleId="6">
    <w:name w:val="annotation text"/>
    <w:basedOn w:val="1"/>
    <w:link w:val="38"/>
    <w:qFormat/>
    <w:uiPriority w:val="0"/>
    <w:pPr>
      <w:jc w:val="left"/>
    </w:pPr>
  </w:style>
  <w:style w:type="paragraph" w:styleId="7">
    <w:name w:val="Body Text"/>
    <w:basedOn w:val="1"/>
    <w:qFormat/>
    <w:uiPriority w:val="1"/>
    <w:pPr>
      <w:ind w:left="652" w:right="825"/>
    </w:pPr>
    <w:rPr>
      <w:rFonts w:ascii="宋体" w:hAnsi="宋体" w:cs="宋体"/>
      <w:szCs w:val="21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9">
    <w:name w:val="Plain Text"/>
    <w:basedOn w:val="1"/>
    <w:link w:val="33"/>
    <w:qFormat/>
    <w:uiPriority w:val="0"/>
    <w:pPr>
      <w:spacing w:line="360" w:lineRule="auto"/>
      <w:ind w:left="766" w:hanging="420"/>
    </w:pPr>
    <w:rPr>
      <w:rFonts w:hint="eastAsia" w:ascii="宋体" w:hAnsi="Courier New"/>
      <w:szCs w:val="22"/>
    </w:rPr>
  </w:style>
  <w:style w:type="paragraph" w:styleId="10">
    <w:name w:val="Balloon Text"/>
    <w:basedOn w:val="1"/>
    <w:link w:val="34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widowControl/>
      <w:tabs>
        <w:tab w:val="right" w:leader="dot" w:pos="8777"/>
      </w:tabs>
      <w:spacing w:line="360" w:lineRule="auto"/>
      <w:jc w:val="left"/>
    </w:pPr>
    <w:rPr>
      <w:rFonts w:ascii="Calibri" w:hAnsi="Calibri"/>
      <w:kern w:val="0"/>
      <w:sz w:val="22"/>
      <w:szCs w:val="22"/>
    </w:rPr>
  </w:style>
  <w:style w:type="paragraph" w:styleId="14">
    <w:name w:val="toc 2"/>
    <w:basedOn w:val="1"/>
    <w:next w:val="1"/>
    <w:unhideWhenUsed/>
    <w:qFormat/>
    <w:uiPriority w:val="39"/>
    <w:pPr>
      <w:widowControl/>
      <w:spacing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15">
    <w:name w:val="Normal (Web)"/>
    <w:basedOn w:val="1"/>
    <w:unhideWhenUsed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6"/>
    <w:qFormat/>
    <w:uiPriority w:val="0"/>
    <w:pPr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7">
    <w:name w:val="annotation subject"/>
    <w:basedOn w:val="6"/>
    <w:next w:val="6"/>
    <w:link w:val="32"/>
    <w:qFormat/>
    <w:uiPriority w:val="0"/>
    <w:rPr>
      <w:b/>
      <w:bCs/>
    </w:rPr>
  </w:style>
  <w:style w:type="character" w:styleId="20">
    <w:name w:val="page number"/>
    <w:basedOn w:val="19"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_Style 22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4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5">
    <w:name w:val="p0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样式1"/>
    <w:basedOn w:val="1"/>
    <w:qFormat/>
    <w:uiPriority w:val="0"/>
    <w:pPr>
      <w:spacing w:line="60" w:lineRule="auto"/>
      <w:ind w:firstLine="420" w:firstLineChars="200"/>
    </w:pPr>
    <w:rPr>
      <w:rFonts w:ascii="宋体" w:hAnsi="宋体" w:cs="宋体"/>
      <w:szCs w:val="21"/>
    </w:rPr>
  </w:style>
  <w:style w:type="paragraph" w:customStyle="1" w:styleId="27">
    <w:name w:val="_Style 26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样式2"/>
    <w:basedOn w:val="1"/>
    <w:qFormat/>
    <w:uiPriority w:val="0"/>
    <w:pPr>
      <w:numPr>
        <w:ilvl w:val="0"/>
        <w:numId w:val="1"/>
      </w:numPr>
      <w:spacing w:line="60" w:lineRule="auto"/>
      <w:ind w:firstLine="200" w:firstLineChars="200"/>
    </w:pPr>
    <w:rPr>
      <w:rFonts w:ascii="宋体" w:hAnsi="宋体" w:cs="宋体"/>
      <w:szCs w:val="21"/>
    </w:rPr>
  </w:style>
  <w:style w:type="paragraph" w:customStyle="1" w:styleId="2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1">
    <w:name w:val="正文缩进 Char"/>
    <w:link w:val="5"/>
    <w:qFormat/>
    <w:uiPriority w:val="0"/>
    <w:rPr>
      <w:kern w:val="2"/>
      <w:sz w:val="21"/>
      <w:lang w:bidi="ar-SA"/>
    </w:rPr>
  </w:style>
  <w:style w:type="character" w:customStyle="1" w:styleId="32">
    <w:name w:val="批注主题 Char"/>
    <w:link w:val="17"/>
    <w:qFormat/>
    <w:uiPriority w:val="0"/>
    <w:rPr>
      <w:b/>
      <w:bCs/>
      <w:kern w:val="2"/>
      <w:sz w:val="21"/>
      <w:szCs w:val="24"/>
    </w:rPr>
  </w:style>
  <w:style w:type="character" w:customStyle="1" w:styleId="33">
    <w:name w:val="纯文本 Char"/>
    <w:link w:val="9"/>
    <w:qFormat/>
    <w:uiPriority w:val="0"/>
    <w:rPr>
      <w:rFonts w:hint="eastAsia" w:ascii="宋体" w:hAnsi="Courier New" w:eastAsia="宋体" w:cs="宋体"/>
      <w:kern w:val="2"/>
      <w:sz w:val="21"/>
      <w:szCs w:val="22"/>
    </w:rPr>
  </w:style>
  <w:style w:type="character" w:customStyle="1" w:styleId="34">
    <w:name w:val="批注框文本 Char"/>
    <w:link w:val="10"/>
    <w:qFormat/>
    <w:uiPriority w:val="0"/>
    <w:rPr>
      <w:kern w:val="2"/>
      <w:sz w:val="18"/>
      <w:szCs w:val="18"/>
    </w:rPr>
  </w:style>
  <w:style w:type="character" w:customStyle="1" w:styleId="35">
    <w:name w:val="批注文字 Char"/>
    <w:link w:val="6"/>
    <w:qFormat/>
    <w:uiPriority w:val="0"/>
    <w:rPr>
      <w:kern w:val="2"/>
      <w:sz w:val="21"/>
      <w:szCs w:val="24"/>
    </w:rPr>
  </w:style>
  <w:style w:type="character" w:customStyle="1" w:styleId="36">
    <w:name w:val="标题 Char"/>
    <w:link w:val="1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7">
    <w:name w:val="15"/>
    <w:basedOn w:val="19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38">
    <w:name w:val="批注文字 Char1"/>
    <w:basedOn w:val="19"/>
    <w:link w:val="6"/>
    <w:qFormat/>
    <w:uiPriority w:val="0"/>
    <w:rPr>
      <w:kern w:val="2"/>
      <w:sz w:val="21"/>
      <w:szCs w:val="24"/>
    </w:rPr>
  </w:style>
  <w:style w:type="paragraph" w:styleId="39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6</Pages>
  <Words>3404</Words>
  <Characters>4060</Characters>
  <Lines>139</Lines>
  <Paragraphs>39</Paragraphs>
  <TotalTime>4</TotalTime>
  <ScaleCrop>false</ScaleCrop>
  <LinksUpToDate>false</LinksUpToDate>
  <CharactersWithSpaces>4139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2018-09-29T22:55:00Z</dcterms:created>
  <dc:creator>Administrator</dc:creator>
  <cp:lastModifiedBy>黄燕</cp:lastModifiedBy>
  <cp:lastPrinted>2021-08-13T15:43:00Z</cp:lastPrinted>
  <dcterms:modified xsi:type="dcterms:W3CDTF">2023-07-31T01:57:04Z</dcterms:modified>
  <dc:title>柳州市妇幼保健院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D50AE3FA94F34801A3A958EF9F407201_13</vt:lpwstr>
  </property>
</Properties>
</file>